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4DD64AE7" w:rsidR="00D61D35" w:rsidRPr="004F4987" w:rsidRDefault="00D61D35" w:rsidP="00165D7D">
      <w:pPr>
        <w:pStyle w:val="HeadingEULA"/>
      </w:pPr>
      <w:r w:rsidRPr="004F4987">
        <w:t>CONDIZIONI DI LICENZA PER IL SOFTWARE IN VERSIONE PRELIMINARE MICROSOFT</w:t>
      </w:r>
    </w:p>
    <w:p w14:paraId="052AF73F" w14:textId="2050FAA5" w:rsidR="0061349C" w:rsidRPr="004F4987" w:rsidRDefault="00D61D35" w:rsidP="0061349C">
      <w:pPr>
        <w:pStyle w:val="HeadingSoftwareTitle"/>
      </w:pPr>
      <w:r w:rsidRPr="004F4987">
        <w:t>FAMIGLIA DI PRODOTTI MICROSOFT VISUAL STUDIO 2017</w:t>
      </w:r>
      <w:r w:rsidR="00EA04E6" w:rsidRPr="004F4987">
        <w:t xml:space="preserve"> </w:t>
      </w:r>
    </w:p>
    <w:p w14:paraId="2AC6DE44" w14:textId="66007B49" w:rsidR="00D61D35" w:rsidRPr="004F4987" w:rsidRDefault="00D61D35" w:rsidP="00D61D35">
      <w:r w:rsidRPr="004F4987">
        <w:t>Le presenti condizioni di licenza costituiscono il contratto tra Microsoft Corporation (o, in base al luogo di residenza del licenziatario, una delle sue consociate) e il licenziatario. Le presenti condizioni si applicano al software di cui sopra. Le condizioni si applicano inoltre a qualsiasi servizio o aggiornamento di Microsoft relativo al software, a meno che questo non sia accompagnato da condizioni differenti.</w:t>
      </w:r>
    </w:p>
    <w:p w14:paraId="2A49A5C1" w14:textId="77777777" w:rsidR="00D61D35" w:rsidRPr="004F4987" w:rsidRDefault="00D61D35" w:rsidP="00D61D35">
      <w:pPr>
        <w:pStyle w:val="PreambleBorderAbove"/>
      </w:pPr>
      <w:r w:rsidRPr="004F4987">
        <w:t>QUALORA IL LICENZIATARIO SI ATTENGA ALLE PRESENTI CONDIZIONI DI LICENZA, DISPORRÀ DEI DIRITTI INDICATI DI SEGUITO.</w:t>
      </w:r>
    </w:p>
    <w:p w14:paraId="6668A8CA" w14:textId="77777777" w:rsidR="00D61D35" w:rsidRPr="004F4987" w:rsidRDefault="00D61D35" w:rsidP="00D61D35">
      <w:pPr>
        <w:pStyle w:val="Heading1"/>
        <w:ind w:left="360" w:hanging="360"/>
      </w:pPr>
      <w:r w:rsidRPr="004F4987">
        <w:t>DIRITTI DI INSTALLAZIONE E SULL’UTILIZZO.</w:t>
      </w:r>
    </w:p>
    <w:p w14:paraId="582038C1" w14:textId="33B6614B" w:rsidR="00D61D35" w:rsidRPr="004F4987" w:rsidRDefault="005D42B9" w:rsidP="00DC0F01">
      <w:pPr>
        <w:pStyle w:val="Heading2"/>
        <w:numPr>
          <w:ilvl w:val="1"/>
          <w:numId w:val="8"/>
        </w:numPr>
        <w:ind w:left="720" w:hanging="360"/>
      </w:pPr>
      <w:r w:rsidRPr="004F4987">
        <w:t>In Generale.</w:t>
      </w:r>
      <w:r w:rsidR="00EA04E6" w:rsidRPr="004F4987">
        <w:t xml:space="preserve"> </w:t>
      </w:r>
      <w:r w:rsidRPr="004F4987">
        <w:rPr>
          <w:b w:val="0"/>
        </w:rPr>
        <w:t>Il licenziatario potrà utilizzare copie del software per sviluppare e testare le proprie applicazioni.</w:t>
      </w:r>
    </w:p>
    <w:p w14:paraId="1D36677C" w14:textId="25A1FAD0" w:rsidR="001C033E" w:rsidRPr="004F4987" w:rsidRDefault="001C033E" w:rsidP="00DC0F01">
      <w:pPr>
        <w:pStyle w:val="Heading2"/>
        <w:numPr>
          <w:ilvl w:val="1"/>
          <w:numId w:val="8"/>
        </w:numPr>
        <w:ind w:left="720" w:hanging="360"/>
      </w:pPr>
      <w:r w:rsidRPr="004F4987">
        <w:t>Utilizzo nel Cloud.</w:t>
      </w:r>
      <w:r w:rsidR="00EA04E6" w:rsidRPr="004F4987">
        <w:t xml:space="preserve"> </w:t>
      </w:r>
      <w:r w:rsidRPr="004F4987">
        <w:rPr>
          <w:b w:val="0"/>
        </w:rPr>
        <w:t>Il licenziatario potrà eseguire il software in versione non definitiva di Visual Studio Enterprise 2017 e Visual Studio Professional 2017 su Microsoft Azure.</w:t>
      </w:r>
    </w:p>
    <w:p w14:paraId="61206C3C" w14:textId="3A60AF61" w:rsidR="00D61D35" w:rsidRPr="004F4987" w:rsidRDefault="00D61D35" w:rsidP="00DC0F01">
      <w:pPr>
        <w:pStyle w:val="Heading2"/>
        <w:numPr>
          <w:ilvl w:val="1"/>
          <w:numId w:val="8"/>
        </w:numPr>
        <w:ind w:left="720" w:hanging="360"/>
      </w:pPr>
      <w:r w:rsidRPr="004F4987">
        <w:t xml:space="preserve">Utilizzo dimostrativo. </w:t>
      </w:r>
      <w:r w:rsidRPr="004F4987">
        <w:rPr>
          <w:b w:val="0"/>
        </w:rPr>
        <w:t>Gli utilizzi consentiti sopra includono l’uso del software per fornire una demo delle applicazioni sviluppate.</w:t>
      </w:r>
    </w:p>
    <w:p w14:paraId="59248E76" w14:textId="0639ED0C" w:rsidR="0008428F" w:rsidRPr="004F4987" w:rsidRDefault="0008428F" w:rsidP="00933209">
      <w:pPr>
        <w:pStyle w:val="Heading1"/>
        <w:widowControl w:val="0"/>
        <w:tabs>
          <w:tab w:val="clear" w:pos="5940"/>
          <w:tab w:val="num" w:pos="360"/>
        </w:tabs>
        <w:ind w:left="357"/>
      </w:pPr>
      <w:r w:rsidRPr="004F4987">
        <w:t>SOFTWARE IN VERSIONE NON DEFINITIVA.</w:t>
      </w:r>
      <w:r w:rsidR="00EA04E6" w:rsidRPr="004F4987">
        <w:t xml:space="preserve"> </w:t>
      </w:r>
      <w:r w:rsidRPr="004F4987">
        <w:rPr>
          <w:b w:val="0"/>
        </w:rPr>
        <w:t>Il presente software è una versione non definitiva.</w:t>
      </w:r>
      <w:r w:rsidR="00EA04E6" w:rsidRPr="004F4987">
        <w:rPr>
          <w:b w:val="0"/>
        </w:rPr>
        <w:t xml:space="preserve"> </w:t>
      </w:r>
      <w:r w:rsidRPr="004F4987">
        <w:rPr>
          <w:b w:val="0"/>
        </w:rPr>
        <w:t>Potrebbe non funzionare correttamente o il suo funzionamento potrebbe non essere uguale a quello di una versione finale.</w:t>
      </w:r>
      <w:r w:rsidR="00EA04E6" w:rsidRPr="004F4987">
        <w:rPr>
          <w:b w:val="0"/>
        </w:rPr>
        <w:t xml:space="preserve"> </w:t>
      </w:r>
      <w:r w:rsidRPr="004F4987">
        <w:rPr>
          <w:b w:val="0"/>
        </w:rPr>
        <w:t>Microsoft potrà cambiare la versione preliminare prima di rilasciare commercialmente la versione finale. Microsoft non è obbligata a fornire al licenziatario la manutenzione, il supporto tecnico o l’aggiornamento del software.</w:t>
      </w:r>
    </w:p>
    <w:p w14:paraId="10647153" w14:textId="00251ED3" w:rsidR="00C364C7" w:rsidRPr="004F4987" w:rsidRDefault="000667DD" w:rsidP="00933209">
      <w:pPr>
        <w:pStyle w:val="Heading1"/>
        <w:widowControl w:val="0"/>
        <w:tabs>
          <w:tab w:val="clear" w:pos="5940"/>
          <w:tab w:val="num" w:pos="360"/>
        </w:tabs>
        <w:ind w:left="357"/>
      </w:pPr>
      <w:r w:rsidRPr="004F4987">
        <w:t>SOFTWARE A DURATA CRITICA.</w:t>
      </w:r>
      <w:r w:rsidR="00EA04E6" w:rsidRPr="004F4987">
        <w:t xml:space="preserve"> </w:t>
      </w:r>
      <w:r w:rsidRPr="004F4987">
        <w:rPr>
          <w:b w:val="0"/>
          <w:bCs w:val="0"/>
        </w:rPr>
        <w:t>Il software è a durata critica e smetterà di funzionare in corrispondenza di una data che è definita nel software. Cesseranno anche i diritti di licenza del licenziatario per l’utilizzo del software.</w:t>
      </w:r>
      <w:r w:rsidR="00EA04E6" w:rsidRPr="004F4987">
        <w:rPr>
          <w:b w:val="0"/>
          <w:bCs w:val="0"/>
        </w:rPr>
        <w:t xml:space="preserve"> </w:t>
      </w:r>
      <w:r w:rsidRPr="004F4987">
        <w:rPr>
          <w:b w:val="0"/>
          <w:bCs w:val="0"/>
        </w:rPr>
        <w:t>Il licenziatario potrebbe non essere in grado di accedere a copie del codice o di altri dati archiviati nel software quando questo cesserà di funzionare</w:t>
      </w:r>
      <w:r w:rsidRPr="004F4987">
        <w:rPr>
          <w:rFonts w:eastAsia="SimSun"/>
          <w:b w:val="0"/>
          <w:bCs w:val="0"/>
        </w:rPr>
        <w:t>.</w:t>
      </w:r>
    </w:p>
    <w:p w14:paraId="769C60F8" w14:textId="77777777" w:rsidR="00D61D35" w:rsidRPr="004F4987" w:rsidRDefault="00D61D35" w:rsidP="00D61D35">
      <w:pPr>
        <w:pStyle w:val="Heading1"/>
        <w:ind w:left="360" w:hanging="360"/>
      </w:pPr>
      <w:r w:rsidRPr="004F4987">
        <w:t>CONDIZIONI PER COMPONENTI SPECIFICI.</w:t>
      </w:r>
    </w:p>
    <w:p w14:paraId="684106B3" w14:textId="28E8C799" w:rsidR="00D61D35" w:rsidRPr="004F4987" w:rsidRDefault="00665594" w:rsidP="00D61D35">
      <w:pPr>
        <w:pStyle w:val="Heading2"/>
        <w:ind w:left="720" w:hanging="360"/>
      </w:pPr>
      <w:r w:rsidRPr="004F4987">
        <w:rPr>
          <w:rFonts w:eastAsia="SimSun"/>
        </w:rPr>
        <w:t>Utilità.</w:t>
      </w:r>
      <w:r w:rsidR="00EA04E6" w:rsidRPr="004F4987">
        <w:rPr>
          <w:rFonts w:eastAsia="SimSun"/>
        </w:rPr>
        <w:t xml:space="preserve"> </w:t>
      </w:r>
      <w:r w:rsidRPr="004F4987">
        <w:rPr>
          <w:rFonts w:eastAsia="SimSun"/>
          <w:b w:val="0"/>
          <w:bCs w:val="0"/>
        </w:rPr>
        <w:t>Il software contiene alcuni componenti identificati nell’Elenco delle Utilità alla pagina</w:t>
      </w:r>
      <w:r w:rsidRPr="004F4987">
        <w:rPr>
          <w:b w:val="0"/>
          <w:bCs w:val="0"/>
        </w:rPr>
        <w:t xml:space="preserve"> </w:t>
      </w:r>
      <w:hyperlink r:id="rId8" w:history="1">
        <w:r w:rsidRPr="004F4987">
          <w:rPr>
            <w:rStyle w:val="Hyperlink"/>
            <w:rFonts w:cs="Tahoma"/>
            <w:b w:val="0"/>
          </w:rPr>
          <w:t>https://go.microsoft.com/fwlink/?LinkId=823095</w:t>
        </w:r>
      </w:hyperlink>
      <w:r w:rsidRPr="004F4987">
        <w:rPr>
          <w:rFonts w:eastAsia="SimSun"/>
          <w:b w:val="0"/>
          <w:bCs w:val="0"/>
        </w:rPr>
        <w:t>.</w:t>
      </w:r>
      <w:r w:rsidR="00EA04E6" w:rsidRPr="004F4987">
        <w:rPr>
          <w:rFonts w:eastAsia="SimSun"/>
          <w:b w:val="0"/>
          <w:bCs w:val="0"/>
        </w:rPr>
        <w:t xml:space="preserve"> </w:t>
      </w:r>
      <w:r w:rsidRPr="004F4987">
        <w:rPr>
          <w:rFonts w:eastAsia="SimSun"/>
          <w:b w:val="0"/>
          <w:bCs w:val="0"/>
        </w:rPr>
        <w:t>Il licenziatario potrà duplicare e installare tali Utilità, qualora siano incluse nel software, su dispositivi per eseguire il debug e la distribuzione delle applicazioni e dei database che ha sviluppato con il software. Il licenziatario dovrà tenere presente che le Utilità sono progettate per un utilizzo temporaneo, che Microsoft potrebbe non essere in grado di applicare patch alle Utilità né di aggiornarle separatamente dal resto del software e che alcune Utilità potrebbero consentire ad altri di accedere ai computer su cui sono installate.</w:t>
      </w:r>
      <w:r w:rsidR="00EA04E6" w:rsidRPr="004F4987">
        <w:rPr>
          <w:rFonts w:eastAsia="SimSun"/>
          <w:b w:val="0"/>
          <w:bCs w:val="0"/>
        </w:rPr>
        <w:t xml:space="preserve"> </w:t>
      </w:r>
      <w:r w:rsidRPr="004F4987">
        <w:rPr>
          <w:rFonts w:eastAsia="SimSun"/>
          <w:b w:val="0"/>
          <w:bCs w:val="0"/>
        </w:rPr>
        <w:t>Di conseguenza, il licenziatario dovrà eliminare tutte le Utilità installate al termine del debug o della distribuzione di applicazioni e database.</w:t>
      </w:r>
      <w:r w:rsidR="00EA04E6" w:rsidRPr="004F4987">
        <w:rPr>
          <w:rFonts w:eastAsia="SimSun"/>
          <w:b w:val="0"/>
          <w:bCs w:val="0"/>
        </w:rPr>
        <w:t xml:space="preserve"> </w:t>
      </w:r>
      <w:r w:rsidRPr="004F4987">
        <w:rPr>
          <w:rFonts w:eastAsia="SimSun"/>
          <w:b w:val="0"/>
          <w:bCs w:val="0"/>
        </w:rPr>
        <w:t>Microsoft non è responsabile dell’utilizzo delle, o dell’accesso alle, Utilità che il licenziatario installa su un computer da parte di terzi.</w:t>
      </w:r>
    </w:p>
    <w:p w14:paraId="21AADD91" w14:textId="28874A1F" w:rsidR="00D61D35" w:rsidRPr="004F4987" w:rsidRDefault="00D61D35" w:rsidP="00D61D35">
      <w:pPr>
        <w:pStyle w:val="Heading2"/>
        <w:widowControl w:val="0"/>
        <w:ind w:left="720" w:hanging="360"/>
      </w:pPr>
      <w:r w:rsidRPr="004F4987">
        <w:t>Server di Compilazione</w:t>
      </w:r>
      <w:r w:rsidRPr="004F4987">
        <w:rPr>
          <w:bCs w:val="0"/>
        </w:rPr>
        <w:t>.</w:t>
      </w:r>
      <w:r w:rsidRPr="004F4987">
        <w:rPr>
          <w:b w:val="0"/>
        </w:rPr>
        <w:t xml:space="preserve"> Il software contiene alcuni componenti identificati nell’Elenco dei Server di Compilazione alla pagina</w:t>
      </w:r>
      <w:r w:rsidRPr="004F4987">
        <w:rPr>
          <w:rStyle w:val="Hyperlink"/>
          <w:rFonts w:cs="Tahoma"/>
          <w:b w:val="0"/>
        </w:rPr>
        <w:t xml:space="preserve"> </w:t>
      </w:r>
      <w:hyperlink r:id="rId9" w:history="1">
        <w:r w:rsidRPr="004F4987">
          <w:rPr>
            <w:rStyle w:val="Hyperlink"/>
            <w:rFonts w:cs="Tahoma"/>
            <w:b w:val="0"/>
          </w:rPr>
          <w:t>https://go.microsoft.com/fwlink/?LinkId=823097</w:t>
        </w:r>
      </w:hyperlink>
      <w:r w:rsidRPr="004F4987">
        <w:rPr>
          <w:b w:val="0"/>
        </w:rPr>
        <w:t>. Il licenziatario potrà duplicare e installare file del Server di Compilazione, qualora siano inclusi nel software, sui propri computer di compilazione. Il licenziatario e altri all’interno dell’organizzazione potranno utilizzare i file presenti nei computer di compilazione solo per compilare e verificare le applicazioni oppure per eseguire test di qualità o delle prestazioni durante il processo di compilazione.</w:t>
      </w:r>
    </w:p>
    <w:p w14:paraId="3302C3AA" w14:textId="0231F9E9" w:rsidR="00D61D35" w:rsidRPr="004F4987" w:rsidRDefault="00D61D35" w:rsidP="00D61D35">
      <w:pPr>
        <w:pStyle w:val="Heading2"/>
        <w:ind w:left="720" w:hanging="360"/>
      </w:pPr>
      <w:r w:rsidRPr="004F4987">
        <w:t xml:space="preserve">Tipi di Carattere. </w:t>
      </w:r>
      <w:r w:rsidRPr="004F4987">
        <w:rPr>
          <w:b w:val="0"/>
        </w:rPr>
        <w:t xml:space="preserve">Durante l’esecuzione del software il licenziatario potrà utilizzare i relativi tipi di carattere per visualizzare e stampare il contenuto. Il licenziatario potrà solo (i) </w:t>
      </w:r>
      <w:r w:rsidRPr="004F4987">
        <w:rPr>
          <w:rFonts w:eastAsia="SimSun"/>
          <w:b w:val="0"/>
        </w:rPr>
        <w:t>incorporare i tipi di carattere nel contenuto nella modalità consentita dalle limitazioni relative all’incorporamento dei tipi di carattere e (ii) scaricarli temporaneamente in una stampante o in un altro dispositivo di output per la stampa.</w:t>
      </w:r>
    </w:p>
    <w:p w14:paraId="0C192F3F" w14:textId="77777777" w:rsidR="00D61D35" w:rsidRPr="004F4987" w:rsidRDefault="00D61D35" w:rsidP="00D61D35">
      <w:pPr>
        <w:pStyle w:val="Heading2"/>
        <w:ind w:left="720" w:hanging="360"/>
      </w:pPr>
      <w:r w:rsidRPr="004F4987">
        <w:lastRenderedPageBreak/>
        <w:t xml:space="preserve">Licenze per altri componenti. </w:t>
      </w:r>
    </w:p>
    <w:p w14:paraId="3D36393C" w14:textId="76611FC0" w:rsidR="00D61D35" w:rsidRPr="004F4987" w:rsidRDefault="00D61D35" w:rsidP="00D61D35">
      <w:pPr>
        <w:pStyle w:val="Bullet4"/>
      </w:pPr>
      <w:r w:rsidRPr="004F4987">
        <w:rPr>
          <w:b/>
        </w:rPr>
        <w:t xml:space="preserve">Piattaforme Microsoft. </w:t>
      </w:r>
      <w:r w:rsidRPr="004F4987">
        <w:t xml:space="preserve">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 cartella “Licenze” Microsoft fornita insieme al software. Nel caso in cui nella directory di installazione associata siano incluse anche condizioni di licenza per i suddetti componenti, tali condizioni di licenza avranno prevalenza. </w:t>
      </w:r>
    </w:p>
    <w:p w14:paraId="643E9939" w14:textId="2E26607D" w:rsidR="00D61D35" w:rsidRPr="004F4987" w:rsidRDefault="00D61D35" w:rsidP="00D61D35">
      <w:pPr>
        <w:pStyle w:val="Bullet4"/>
      </w:pPr>
      <w:r w:rsidRPr="004F4987">
        <w:rPr>
          <w:b/>
        </w:rPr>
        <w:t xml:space="preserve">Risorse per Sviluppatori. </w:t>
      </w:r>
      <w:r w:rsidRPr="004F4987">
        <w:t xml:space="preserve">Il software include compilatori, lingue, runtime, ambienti e altre risorse. Tali componenti potranno essere disciplinati da contratti specifici e disporre di relativi criteri di supporto. Un elenco dei suddetti componenti è disponibile all’indirizzo </w:t>
      </w:r>
      <w:hyperlink r:id="rId10" w:history="1">
        <w:r w:rsidRPr="004F4987">
          <w:rPr>
            <w:rStyle w:val="Hyperlink"/>
            <w:rFonts w:cs="Tahoma"/>
          </w:rPr>
          <w:t>https://support.microsoft.com</w:t>
        </w:r>
      </w:hyperlink>
      <w:r w:rsidRPr="004F4987">
        <w:t>.</w:t>
      </w:r>
    </w:p>
    <w:p w14:paraId="50890529" w14:textId="575B6229" w:rsidR="00D61D35" w:rsidRPr="004F4987" w:rsidRDefault="00D61D35" w:rsidP="00D61D35">
      <w:pPr>
        <w:pStyle w:val="Bullet4"/>
      </w:pPr>
      <w:r w:rsidRPr="004F4987">
        <w:rPr>
          <w:b/>
        </w:rPr>
        <w:t xml:space="preserve">Componenti di Terzi. </w:t>
      </w:r>
      <w:r w:rsidRPr="004F4987">
        <w:t>Il software potrà includere componenti di terzi con comunicazioni legali distinte o disciplinati da altri contratti, come indicato nel file o nei file ThirdPartyNotices relativi al software. Anche nel caso in cui tali componenti siano disciplinati da contratti specifici, si applicano le dichiarazioni di non responsabilità e le limitazioni e le esclusioni di danni riportate di seguito.</w:t>
      </w:r>
    </w:p>
    <w:p w14:paraId="0FEE4DA3" w14:textId="3980A8F8" w:rsidR="00B43AB6" w:rsidRPr="004F4987" w:rsidRDefault="002246AB" w:rsidP="00BE22F9">
      <w:pPr>
        <w:pStyle w:val="Bullet4"/>
        <w:numPr>
          <w:ilvl w:val="0"/>
          <w:numId w:val="0"/>
        </w:numPr>
        <w:ind w:left="1080"/>
      </w:pPr>
      <w:r w:rsidRPr="004F4987">
        <w:t>Il software potrà contenere anche componenti concessi in licenza ai sensi di licenze open source soggette ad obbligazioni di disponibilità del codice sorgente. Copie di tali licenze, se applicabili, sono incluse nei file ThirdPartyNotices. Il licenziatario potrà ottenere da Microsoft tale codice sorgente, se e come previsto dalle rispettive licenze open source, come stabilito nel o nei file ThirdPartyNotices.</w:t>
      </w:r>
      <w:r w:rsidR="00EA04E6" w:rsidRPr="004F4987">
        <w:t xml:space="preserve"> </w:t>
      </w:r>
      <w:r w:rsidRPr="004F4987">
        <w:t xml:space="preserve">Il licenziatario potrà inoltre trovare una copia del codice sorgente all’indirizzo </w:t>
      </w:r>
      <w:hyperlink r:id="rId11" w:history="1">
        <w:r w:rsidRPr="004F4987">
          <w:rPr>
            <w:rStyle w:val="Hyperlink"/>
            <w:rFonts w:cs="Tahoma"/>
          </w:rPr>
          <w:t>https://thirdpartysource.microsoft.com</w:t>
        </w:r>
      </w:hyperlink>
      <w:r w:rsidRPr="004F4987">
        <w:rPr>
          <w:rStyle w:val="Hyperlink"/>
          <w:rFonts w:cs="Tahoma"/>
        </w:rPr>
        <w:t>/</w:t>
      </w:r>
      <w:r w:rsidRPr="004F4987">
        <w:rPr>
          <w:rStyle w:val="Hyperlink"/>
          <w:rFonts w:cs="Tahoma"/>
          <w:color w:val="auto"/>
          <w:u w:val="none"/>
        </w:rPr>
        <w:t>.</w:t>
      </w:r>
    </w:p>
    <w:p w14:paraId="3397CD7D" w14:textId="0E1B3277" w:rsidR="00D61D35" w:rsidRPr="004F4987" w:rsidRDefault="00D61D35" w:rsidP="00D61D35">
      <w:pPr>
        <w:pStyle w:val="Heading2"/>
        <w:ind w:left="720" w:hanging="360"/>
      </w:pPr>
      <w:r w:rsidRPr="004F4987">
        <w:t>Funzionalità di Gestione dei Pacchetti</w:t>
      </w:r>
      <w:r w:rsidRPr="004F4987">
        <w:rPr>
          <w:bCs w:val="0"/>
        </w:rPr>
        <w:t>.</w:t>
      </w:r>
      <w:r w:rsidRPr="004F4987">
        <w:rPr>
          <w:b w:val="0"/>
        </w:rPr>
        <w:t xml:space="preserve"> Il software include funzionalità di gestione dei pacchetti, come NuGet, che consentono di scaricare altri pacchetti software di terzi e di Microsoft da utilizzare con l’applicazione</w:t>
      </w:r>
      <w:r w:rsidRPr="004F4987">
        <w:rPr>
          <w:b w:val="0"/>
          <w:bCs w:val="0"/>
        </w:rPr>
        <w:t xml:space="preserve">. Tali pacchetti sono disciplinati da licenze proprie, non dal presente </w:t>
      </w:r>
      <w:r w:rsidRPr="004F4987">
        <w:rPr>
          <w:b w:val="0"/>
        </w:rPr>
        <w:t>contratto. Microsoft non distribuisce, né concede in licenza o rilascia alcuna garanzia per i pacchetti di terzi.</w:t>
      </w:r>
    </w:p>
    <w:p w14:paraId="61B2F4D9" w14:textId="5F44AAC0" w:rsidR="00D61D35" w:rsidRPr="004F4987" w:rsidRDefault="00D61D35" w:rsidP="00D61D35">
      <w:pPr>
        <w:pStyle w:val="Heading1"/>
        <w:ind w:left="360" w:hanging="360"/>
      </w:pPr>
      <w:r w:rsidRPr="004F4987">
        <w:t>CODICE DISTRIBUIBILE.</w:t>
      </w:r>
      <w:r w:rsidRPr="004F4987">
        <w:rPr>
          <w:b w:val="0"/>
        </w:rPr>
        <w:t xml:space="preserve"> Il software contiene codice che il licenziatario potrà distribuire senza alcuna modifica (tranne quelle espressamente autorizzate di seguito) nelle applicazioni che svilupperà in base a quanto descritto nel presente Articolo.</w:t>
      </w:r>
      <w:r w:rsidR="00EA04E6" w:rsidRPr="004F4987">
        <w:rPr>
          <w:b w:val="0"/>
        </w:rPr>
        <w:t xml:space="preserve"> </w:t>
      </w:r>
      <w:r w:rsidRPr="004F4987">
        <w:rPr>
          <w:b w:val="0"/>
        </w:rPr>
        <w:t>(Ai fini dell’interpretazione del presente Articolo il termine “distribuzione” indica anche la distribuzione delle applicazioni del licenziatario a terzi con accesso tramite Internet).</w:t>
      </w:r>
    </w:p>
    <w:p w14:paraId="29680AC4" w14:textId="066A3E34" w:rsidR="00D61D35" w:rsidRPr="004F4987" w:rsidRDefault="00D61D35" w:rsidP="00D61D35">
      <w:pPr>
        <w:pStyle w:val="Heading2"/>
        <w:ind w:left="720" w:hanging="360"/>
      </w:pPr>
      <w:r w:rsidRPr="004F4987">
        <w:t>Diritti per la Distribuzione.</w:t>
      </w:r>
      <w:r w:rsidRPr="004F4987">
        <w:rPr>
          <w:b w:val="0"/>
        </w:rPr>
        <w:t xml:space="preserve"> Il codice e gli altri file elencati di seguito costituiscono il “Codice Distribuibile”.</w:t>
      </w:r>
    </w:p>
    <w:p w14:paraId="1771C431" w14:textId="4EF99A09" w:rsidR="00D61D35" w:rsidRPr="004F4987" w:rsidRDefault="00D61D35" w:rsidP="00D61D35">
      <w:pPr>
        <w:pStyle w:val="Bullet4"/>
      </w:pPr>
      <w:r w:rsidRPr="004F4987">
        <w:rPr>
          <w:u w:val="single"/>
        </w:rPr>
        <w:t>File REDIST.TXT</w:t>
      </w:r>
      <w:r w:rsidRPr="004F4987">
        <w:t xml:space="preserve">. Il licenziatario potrà duplicare e distribuire il formato in codice oggetto del codice riportato nell’elenco REDIST disponibile all’indirizzo </w:t>
      </w:r>
      <w:hyperlink r:id="rId12" w:history="1">
        <w:r w:rsidRPr="004F4987">
          <w:rPr>
            <w:rStyle w:val="Hyperlink"/>
            <w:rFonts w:cs="Tahoma"/>
          </w:rPr>
          <w:t>https://go.microsoft.com/fwlink/?LinkId=823098</w:t>
        </w:r>
      </w:hyperlink>
      <w:r w:rsidRPr="004F4987">
        <w:t xml:space="preserve">. </w:t>
      </w:r>
    </w:p>
    <w:p w14:paraId="02804E1E" w14:textId="46CF7B1D" w:rsidR="00D61D35" w:rsidRPr="004F4987" w:rsidRDefault="00D61D35" w:rsidP="00D61D35">
      <w:pPr>
        <w:pStyle w:val="Bullet4"/>
      </w:pPr>
      <w:r w:rsidRPr="004F4987">
        <w:rPr>
          <w:u w:val="single"/>
        </w:rPr>
        <w:t>Codice Campione, Modelli e Stili</w:t>
      </w:r>
      <w:r w:rsidRPr="004F4987">
        <w:t>. Il licenziatario potrà duplicare, modificare e distribuire il formato in codice sorgente e in codice oggetto del codice identificato come “campione”, “modello” e “stili semplici” o “stili schizzo”.</w:t>
      </w:r>
    </w:p>
    <w:p w14:paraId="0F417EDD" w14:textId="683FF685" w:rsidR="00D61D35" w:rsidRPr="004F4987" w:rsidRDefault="00D61D35" w:rsidP="00D61D35">
      <w:pPr>
        <w:pStyle w:val="Bullet4"/>
      </w:pPr>
      <w:r w:rsidRPr="004F4987">
        <w:rPr>
          <w:u w:val="single"/>
        </w:rPr>
        <w:t>Image Library</w:t>
      </w:r>
      <w:r w:rsidRPr="004F4987">
        <w:t>. Il licenziatario potrà duplicare e distribuire immagini, grafica e animazioni di Image Library secondo le modalità descritte nella documentazione del software.</w:t>
      </w:r>
    </w:p>
    <w:p w14:paraId="5EAC8CF9" w14:textId="05C7EF69" w:rsidR="00D61D35" w:rsidRPr="004F4987" w:rsidRDefault="00D61D35" w:rsidP="00D61D35">
      <w:pPr>
        <w:pStyle w:val="Bullet4"/>
      </w:pPr>
      <w:r w:rsidRPr="004F4987">
        <w:rPr>
          <w:u w:val="single"/>
        </w:rPr>
        <w:t>Distribuzione da Parte di Terzi</w:t>
      </w:r>
      <w:r w:rsidRPr="004F4987">
        <w:t>. Il licenziatario potrà autorizzare i distributori delle proprie applicazioni a duplicare e distribuire il Codice Distribuibile nell’ambito di tali applicazioni.</w:t>
      </w:r>
    </w:p>
    <w:p w14:paraId="1CA90F24" w14:textId="77777777" w:rsidR="00D61D35" w:rsidRPr="004F4987" w:rsidRDefault="00D61D35" w:rsidP="00D61D35">
      <w:pPr>
        <w:pStyle w:val="Heading2"/>
        <w:ind w:left="720" w:hanging="360"/>
      </w:pPr>
      <w:r w:rsidRPr="004F4987">
        <w:t xml:space="preserve">Requisiti per la Distribuzione. </w:t>
      </w:r>
      <w:r w:rsidRPr="004F4987">
        <w:rPr>
          <w:b w:val="0"/>
        </w:rPr>
        <w:t>Per distribuire il Codice Distribuibile, il licenziatario dovrà:</w:t>
      </w:r>
    </w:p>
    <w:p w14:paraId="1CB69406" w14:textId="623848EA" w:rsidR="00D61D35" w:rsidRPr="004F4987" w:rsidRDefault="00D61D35" w:rsidP="00D61D35">
      <w:pPr>
        <w:pStyle w:val="Bullet4"/>
      </w:pPr>
      <w:r w:rsidRPr="004F4987">
        <w:t>aggiungervi rilevanti e significative funzionalità nelle applicazioni;</w:t>
      </w:r>
    </w:p>
    <w:p w14:paraId="13420A5D" w14:textId="1BDC715E" w:rsidR="00A763C3" w:rsidRPr="004F4987" w:rsidRDefault="00D61D35" w:rsidP="00D61D35">
      <w:pPr>
        <w:pStyle w:val="Bullet4"/>
      </w:pPr>
      <w:r w:rsidRPr="004F4987">
        <w:t>far accettare ai distributori e agli utenti finali esterni un contratto con condizioni che garantiscano almeno lo stesso livello di tutela del Codice Distribuibile definito nel presente contratto e</w:t>
      </w:r>
    </w:p>
    <w:p w14:paraId="403A359B" w14:textId="60CB8849" w:rsidR="00A763C3" w:rsidRPr="004F4987" w:rsidRDefault="00A763C3" w:rsidP="00A763C3">
      <w:pPr>
        <w:pStyle w:val="Bullet4"/>
      </w:pPr>
      <w:r w:rsidRPr="004F4987">
        <w:lastRenderedPageBreak/>
        <w:t>indennizzare, manlevare e difendere Microsoft da qualsiasi reclamo, ivi inclusi i corrispettivi legali, relativo all’utilizzo o alla distribuzione delle proprie applicazioni, a meno che questo si basi esclusivamente sul Codice Distribuibile.</w:t>
      </w:r>
    </w:p>
    <w:p w14:paraId="257E4C4A" w14:textId="77777777" w:rsidR="00D61D35" w:rsidRPr="004F4987" w:rsidRDefault="00D61D35" w:rsidP="00D61D35">
      <w:pPr>
        <w:pStyle w:val="Heading2"/>
        <w:ind w:left="720" w:hanging="360"/>
      </w:pPr>
      <w:r w:rsidRPr="004F4987">
        <w:t>Restrizioni per la Distribuzione.</w:t>
      </w:r>
      <w:r w:rsidRPr="004F4987">
        <w:rPr>
          <w:b w:val="0"/>
        </w:rPr>
        <w:t xml:space="preserve"> Il licenziatario non potrà:</w:t>
      </w:r>
    </w:p>
    <w:p w14:paraId="5E7EF7E4" w14:textId="5ED4792D" w:rsidR="00D61D35" w:rsidRPr="004F4987" w:rsidRDefault="00D61D35" w:rsidP="00D61D35">
      <w:pPr>
        <w:pStyle w:val="Bullet4"/>
      </w:pPr>
      <w:r w:rsidRPr="004F4987">
        <w:t>utilizzare i marchi di Microsoft nei nomi delle proprie applicazioni o in modo tale da suggerire che tali applicazioni provengano o siano approvate da Microsoft né</w:t>
      </w:r>
    </w:p>
    <w:p w14:paraId="47F8DAA4" w14:textId="61B1C125" w:rsidR="00D61D35" w:rsidRPr="004F4987" w:rsidRDefault="00D61D35" w:rsidP="00D61D35">
      <w:pPr>
        <w:pStyle w:val="Bullet4"/>
      </w:pPr>
      <w:r w:rsidRPr="004F4987">
        <w:t>modificare o distribuire il codice sorgente di qualsiasi Codice Distribuibile in modo che qualsiasi parte di tale codice sia soggetto a una Licenza Esclusa. Una “Licenza Esclusa” è una licenza che richiede, come condizione per l’utilizzo, la modifica o la distribuzione, che (i) il codice sia divulgato o distribuito nel formato in codice sorgente o (ii) altri abbiano il diritto di modificarlo.</w:t>
      </w:r>
    </w:p>
    <w:p w14:paraId="4360D177" w14:textId="7CC03E95" w:rsidR="00215B75" w:rsidRPr="004F4987" w:rsidRDefault="00215B75" w:rsidP="003F26CC">
      <w:pPr>
        <w:pStyle w:val="Heading1"/>
        <w:ind w:left="360" w:hanging="360"/>
      </w:pPr>
      <w:r w:rsidRPr="004F4987">
        <w:t>AGGIORNAMENTI.</w:t>
      </w:r>
      <w:r w:rsidR="00EA04E6" w:rsidRPr="004F4987">
        <w:rPr>
          <w:b w:val="0"/>
        </w:rPr>
        <w:t xml:space="preserve"> </w:t>
      </w:r>
      <w:r w:rsidRPr="004F4987">
        <w:rPr>
          <w:b w:val="0"/>
        </w:rPr>
        <w:t>Qualora Microsoft esegua bug fix, fix della protezione o altre correzioni di errori per il software, il licenziatario accetta di porre in essere ogni sforzo ragionevole sotto il profilo commerciale per installare tali correzioni allo scopo di aggiornare il software.</w:t>
      </w:r>
    </w:p>
    <w:p w14:paraId="7F21DFB1" w14:textId="287532E1" w:rsidR="003435BC" w:rsidRPr="004F4987" w:rsidRDefault="00D61D35" w:rsidP="003F26CC">
      <w:pPr>
        <w:pStyle w:val="Heading1"/>
        <w:ind w:left="360" w:hanging="360"/>
      </w:pPr>
      <w:r w:rsidRPr="004F4987">
        <w:t>DATI.</w:t>
      </w:r>
      <w:r w:rsidR="00EA04E6" w:rsidRPr="004F4987">
        <w:t xml:space="preserve"> </w:t>
      </w:r>
      <w:r w:rsidRPr="004F4987">
        <w:rPr>
          <w:b w:val="0"/>
        </w:rPr>
        <w:t>Microsoft potrà ricevere le informazioni sul licenziatario e sull’utilizzo del software che verranno raccolte tramite il software stesso Microsoft potrà utilizzarle per erogare i servizi e migliorare i prodotti e i servizi offerti. Il licenziatario potrà rifiutarsi esplicitamente di fornire tali informazioni, ma non tutte, come descritto nella documentazione del prodotto.</w:t>
      </w:r>
      <w:r w:rsidR="00EA04E6" w:rsidRPr="004F4987">
        <w:rPr>
          <w:b w:val="0"/>
        </w:rPr>
        <w:t xml:space="preserve"> </w:t>
      </w:r>
      <w:r w:rsidRPr="004F4987">
        <w:rPr>
          <w:b w:val="0"/>
        </w:rPr>
        <w:t>Nel software sono disponibili anche alcune funzionalità che potranno consentire al licenziatario e a Microsoft di raccogliere dati degli utenti delle applicazioni. Qualora il licenziatario utilizzi queste funzionalità, dovrà conformarsi alla legge applicabile, che prevede tra l’altro la fornitura di comunicazioni appropriate agli utenti delle applicazioni, e dovrà distribuire una copia dell’informativa sulla privacy di Microsoft a tali utenti.</w:t>
      </w:r>
      <w:r w:rsidR="00EA04E6" w:rsidRPr="004F4987">
        <w:rPr>
          <w:b w:val="0"/>
        </w:rPr>
        <w:t xml:space="preserve"> </w:t>
      </w:r>
      <w:r w:rsidRPr="004F4987">
        <w:rPr>
          <w:b w:val="0"/>
        </w:rPr>
        <w:t xml:space="preserve">L’informativa sulla privacy di Microsoft è distribuita all’indirizzo </w:t>
      </w:r>
      <w:hyperlink r:id="rId13" w:history="1">
        <w:r w:rsidRPr="004F4987">
          <w:rPr>
            <w:rStyle w:val="Hyperlink"/>
            <w:rFonts w:cs="Tahoma"/>
            <w:b w:val="0"/>
          </w:rPr>
          <w:t>https://go.microsoft.com/fwlink/?LinkId=398505</w:t>
        </w:r>
      </w:hyperlink>
      <w:r w:rsidRPr="004F4987">
        <w:rPr>
          <w:b w:val="0"/>
        </w:rPr>
        <w:t>.</w:t>
      </w:r>
      <w:r w:rsidR="00EA04E6" w:rsidRPr="004F4987">
        <w:rPr>
          <w:b w:val="0"/>
        </w:rPr>
        <w:t xml:space="preserve"> </w:t>
      </w:r>
      <w:r w:rsidRPr="004F4987">
        <w:rPr>
          <w:b w:val="0"/>
        </w:rPr>
        <w:t>Ulteriori informazioni sulla raccolta e il trattamento dei dati sono disponibili nella documentazione di supporto e nell’informativa sulla privacy di Microsoft</w:t>
      </w:r>
      <w:r w:rsidRPr="0091069A">
        <w:rPr>
          <w:b w:val="0"/>
          <w:bCs w:val="0"/>
        </w:rPr>
        <w:t>.</w:t>
      </w:r>
      <w:r w:rsidRPr="004F4987">
        <w:rPr>
          <w:b w:val="0"/>
        </w:rPr>
        <w:t xml:space="preserve"> L’utilizzo del software da parte del licenziatario costituisce accettazione implicita di tali criteri.</w:t>
      </w:r>
    </w:p>
    <w:p w14:paraId="3B32C6D4" w14:textId="139E780A" w:rsidR="002E2213" w:rsidRPr="004F4987" w:rsidRDefault="002E2213" w:rsidP="003F26CC">
      <w:pPr>
        <w:pStyle w:val="Heading1"/>
        <w:ind w:left="360" w:hanging="360"/>
      </w:pPr>
      <w:r w:rsidRPr="004F4987">
        <w:t>COMMENTI.</w:t>
      </w:r>
      <w:r w:rsidR="00EA04E6" w:rsidRPr="004F4987">
        <w:t xml:space="preserve"> </w:t>
      </w:r>
      <w:r w:rsidRPr="004F4987">
        <w:rPr>
          <w:b w:val="0"/>
        </w:rPr>
        <w:t>Qualora fornisca commenti sul software a Microsoft, il licenziatario conferisce a Microsoft, senza alcun costo aggiuntivo, il diritto di utilizzare, condividere e commercializzare tali commenti in qualsiasi modo e per qualsiasi scopo.</w:t>
      </w:r>
      <w:r w:rsidR="00EA04E6" w:rsidRPr="004F4987">
        <w:rPr>
          <w:b w:val="0"/>
        </w:rPr>
        <w:t xml:space="preserve"> </w:t>
      </w:r>
      <w:r w:rsidRPr="004F4987">
        <w:rPr>
          <w:b w:val="0"/>
        </w:rPr>
        <w:t>Il licenziatario non fornirà a Microsoft commenti che siano soggetti a condizioni di licenza che impongano a Microsoft di concedere in licenza a terzi il suo software o la sua documentazione, a fronte dell’eventuale inclusione dei commenti nel software o nella documentazione stessa.</w:t>
      </w:r>
      <w:r w:rsidR="00EA04E6" w:rsidRPr="004F4987">
        <w:rPr>
          <w:b w:val="0"/>
        </w:rPr>
        <w:t xml:space="preserve"> </w:t>
      </w:r>
      <w:r w:rsidRPr="004F4987">
        <w:rPr>
          <w:b w:val="0"/>
        </w:rPr>
        <w:t>Tali diritti estenderanno la loro validità temporale anche dopo la scadenza del presente contratto.</w:t>
      </w:r>
    </w:p>
    <w:p w14:paraId="683E31C6" w14:textId="2383B343" w:rsidR="00D61D35" w:rsidRPr="004F4987" w:rsidRDefault="00D61D35" w:rsidP="00D61D35">
      <w:pPr>
        <w:pStyle w:val="Heading1"/>
        <w:ind w:left="360" w:hanging="360"/>
      </w:pPr>
      <w:r w:rsidRPr="004F4987">
        <w:t xml:space="preserve">AMBITO DI VALIDITÀ DELLA LICENZA. </w:t>
      </w:r>
      <w:r w:rsidRPr="004F4987">
        <w:rPr>
          <w:b w:val="0"/>
        </w:rPr>
        <w:t>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licenziatario dovrà attenersi a qualsiasi limitazione tecnica presente nel software che gli consenta di utilizzarlo solo in determinati modi. Il licenziatario non potrà:</w:t>
      </w:r>
    </w:p>
    <w:p w14:paraId="35085AF0" w14:textId="77777777" w:rsidR="00D61D35" w:rsidRPr="004F4987" w:rsidRDefault="00D61D35" w:rsidP="00D61D35">
      <w:pPr>
        <w:pStyle w:val="Bullet4"/>
      </w:pPr>
      <w:r w:rsidRPr="004F4987">
        <w:t>aggirare le limitazioni tecniche presenti nel software;</w:t>
      </w:r>
    </w:p>
    <w:p w14:paraId="1C957325" w14:textId="46A6DBC5" w:rsidR="00D61D35" w:rsidRPr="004F4987" w:rsidRDefault="00D61D35" w:rsidP="00D61D35">
      <w:pPr>
        <w:pStyle w:val="Bullet4"/>
      </w:pPr>
      <w:r w:rsidRPr="004F4987">
        <w:rPr>
          <w:rFonts w:eastAsia="SimSun"/>
        </w:rPr>
        <w:t xml:space="preserve">decompilare o disassemblare il software </w:t>
      </w:r>
      <w:r w:rsidRPr="004F4987">
        <w:t>né in altro modo tentare di derivare il codice sorgente del software, fatta eccezione e solo per i casi previsti da condizioni di licenza di terzi che disciplinano l’utilizzo di alcuni componenti open source che potrebbero essere inclusi nel software;</w:t>
      </w:r>
    </w:p>
    <w:p w14:paraId="2C6F10A2" w14:textId="77777777" w:rsidR="00D61D35" w:rsidRPr="004F4987" w:rsidRDefault="00D61D35" w:rsidP="00D61D35">
      <w:pPr>
        <w:pStyle w:val="Bullet4"/>
      </w:pPr>
      <w:r w:rsidRPr="004F4987">
        <w:t>rimuovere, ridurre, bloccare o modificare alcuna comunicazione di Microsoft o dei suoi fornitori che sia inclusa nel software;</w:t>
      </w:r>
    </w:p>
    <w:p w14:paraId="3BDDE78D" w14:textId="2B00AAB7" w:rsidR="00D61D35" w:rsidRPr="004F4987" w:rsidRDefault="00D61D35" w:rsidP="00D61D35">
      <w:pPr>
        <w:pStyle w:val="Bullet4"/>
      </w:pPr>
      <w:r w:rsidRPr="004F4987">
        <w:t xml:space="preserve">utilizzare il software in contrasto con la legge; </w:t>
      </w:r>
    </w:p>
    <w:p w14:paraId="4B08D7C0" w14:textId="1C6B666A" w:rsidR="00D61D35" w:rsidRPr="004F4987" w:rsidRDefault="00D61D35" w:rsidP="00D61D35">
      <w:pPr>
        <w:pStyle w:val="Bullet4"/>
      </w:pPr>
      <w:r w:rsidRPr="004F4987">
        <w:t>condividere, pubblicare, noleggiare, concedere in locazione il software oppure fornirlo come soluzione ospitata autonoma utilizzabile da terzi né trasferire il software o il presente contratto a terzi.</w:t>
      </w:r>
    </w:p>
    <w:p w14:paraId="2D49BE30" w14:textId="0868A3EE" w:rsidR="00D61D35" w:rsidRPr="004F4987" w:rsidRDefault="00D61D35" w:rsidP="00D61D35">
      <w:pPr>
        <w:pStyle w:val="Heading1"/>
        <w:ind w:left="360" w:hanging="360"/>
      </w:pPr>
      <w:r w:rsidRPr="004F4987">
        <w:t xml:space="preserve">SERVIZI DI SUPPORTO TECNICO. </w:t>
      </w:r>
      <w:r w:rsidRPr="004F4987">
        <w:rPr>
          <w:b w:val="0"/>
        </w:rPr>
        <w:t>P</w:t>
      </w:r>
      <w:bookmarkStart w:id="0" w:name="_GoBack"/>
      <w:bookmarkEnd w:id="0"/>
      <w:r w:rsidRPr="004F4987">
        <w:rPr>
          <w:b w:val="0"/>
        </w:rPr>
        <w:t>oiché il presente software viene fornito “com’è”, non è prevista la fornitura di servizi di supporto tecnico da parte di Microsoft.</w:t>
      </w:r>
    </w:p>
    <w:p w14:paraId="0111FE53" w14:textId="77777777" w:rsidR="00D61D35" w:rsidRPr="004F4987" w:rsidRDefault="00D61D35" w:rsidP="00D61D35">
      <w:pPr>
        <w:pStyle w:val="Heading1"/>
        <w:ind w:left="360" w:hanging="360"/>
      </w:pPr>
      <w:r w:rsidRPr="004F4987">
        <w:lastRenderedPageBreak/>
        <w:t xml:space="preserve">INTERO ACCORDO. </w:t>
      </w:r>
      <w:r w:rsidRPr="004F4987">
        <w:rPr>
          <w:b w:val="0"/>
        </w:rPr>
        <w:t>Il presente contratto e le condizioni che disciplinano l’utilizzo dei supplementi, degli aggiornamenti, dei Servizi basati su Internet e dei servizi di supporto tecnico utilizzati dal licenziatario costituiscono l’intero accordo relativo al software e ai servizi di supporto tecnico.</w:t>
      </w:r>
    </w:p>
    <w:p w14:paraId="27DEB9EC" w14:textId="13AA613A" w:rsidR="00DF5539" w:rsidRPr="004F4987" w:rsidRDefault="00DF5539" w:rsidP="00D61D35">
      <w:pPr>
        <w:pStyle w:val="Heading1"/>
        <w:ind w:left="360" w:hanging="360"/>
      </w:pPr>
      <w:r w:rsidRPr="004F4987">
        <w:rPr>
          <w:rFonts w:eastAsia="SimSun"/>
        </w:rPr>
        <w:t>LIMITAZIONI RELATIVE ALL’ESPORTAZIONE.</w:t>
      </w:r>
      <w:r w:rsidR="00EA04E6" w:rsidRPr="004F4987">
        <w:rPr>
          <w:rFonts w:eastAsia="SimSun"/>
        </w:rPr>
        <w:t xml:space="preserve"> </w:t>
      </w:r>
      <w:r w:rsidRPr="004F4987">
        <w:rPr>
          <w:rFonts w:eastAsia="SimSun"/>
          <w:b w:val="0"/>
        </w:rPr>
        <w:t>Il licenziatario dovrà anche conformarsi a tutte le leggi e a tutti i regolamenti nazionali e internazionali sull’esportazione applicabili al software, che includono limitazioni su destinazioni, utenti finali e utilizzo finale.</w:t>
      </w:r>
      <w:r w:rsidR="00EA04E6" w:rsidRPr="004F4987">
        <w:rPr>
          <w:rFonts w:eastAsia="SimSun"/>
          <w:b w:val="0"/>
        </w:rPr>
        <w:t xml:space="preserve"> </w:t>
      </w:r>
      <w:r w:rsidRPr="004F4987">
        <w:rPr>
          <w:rFonts w:eastAsia="SimSun"/>
          <w:b w:val="0"/>
        </w:rPr>
        <w:t xml:space="preserve">Per ulteriori informazioni sulle limitazioni all’esportazione, il licenziatario potrà visitare la pagina </w:t>
      </w:r>
      <w:hyperlink r:id="rId14" w:history="1">
        <w:r w:rsidRPr="004F4987">
          <w:rPr>
            <w:rStyle w:val="Hyperlink"/>
            <w:rFonts w:eastAsia="SimSun" w:cs="Tahoma"/>
            <w:b w:val="0"/>
          </w:rPr>
          <w:t>www.microsoft.com/exporting</w:t>
        </w:r>
      </w:hyperlink>
      <w:r w:rsidRPr="004F4987">
        <w:rPr>
          <w:rStyle w:val="Hyperlink"/>
          <w:rFonts w:eastAsia="SimSun" w:cs="Tahoma"/>
          <w:b w:val="0"/>
          <w:color w:val="auto"/>
          <w:u w:val="none"/>
        </w:rPr>
        <w:t>.</w:t>
      </w:r>
    </w:p>
    <w:p w14:paraId="740497DF" w14:textId="3A2A9220" w:rsidR="00DC0F01" w:rsidRPr="004F4987" w:rsidRDefault="00B27D32" w:rsidP="00B27D32">
      <w:pPr>
        <w:pStyle w:val="Heading1"/>
        <w:ind w:left="360" w:hanging="360"/>
      </w:pPr>
      <w:r w:rsidRPr="004F4987">
        <w:rPr>
          <w:rFonts w:eastAsia="SimSun"/>
        </w:rPr>
        <w:t>APPLICAZIONI</w:t>
      </w:r>
      <w:r w:rsidRPr="004F4987">
        <w:t xml:space="preserve"> SENSIBILI.</w:t>
      </w:r>
      <w:r w:rsidR="00EA04E6" w:rsidRPr="004F4987">
        <w:rPr>
          <w:b w:val="0"/>
        </w:rPr>
        <w:t xml:space="preserve"> </w:t>
      </w:r>
      <w:r w:rsidRPr="004F4987">
        <w:rPr>
          <w:b w:val="0"/>
        </w:rPr>
        <w:t>Il licenziatario non potrà utilizzare il software in versione non definitiva per progettare e testare le proprie applicazioni per l’esecuzione di transazioni di commercio elettronico (scambio di beni o servizi tramite Internet o altre reti), incluse spedizioni e transazioni bancarie tramite carta di credito, in denaro o di altro tipo.</w:t>
      </w:r>
    </w:p>
    <w:p w14:paraId="2A566330" w14:textId="649142C7" w:rsidR="00D61D35" w:rsidRPr="004F4987" w:rsidRDefault="00D61D35" w:rsidP="00D61D35">
      <w:pPr>
        <w:pStyle w:val="Heading1"/>
        <w:ind w:left="360" w:hanging="360"/>
      </w:pPr>
      <w:r w:rsidRPr="004F4987">
        <w:t xml:space="preserve">LEGGE APPLICABILE. </w:t>
      </w:r>
      <w:r w:rsidRPr="004F4987">
        <w:rPr>
          <w:b w:val="0"/>
        </w:rPr>
        <w:t>Qualora il software sia stato acquistato negli Stati Uniti, il presente contratto è interpretato in base alla legge dello Stato di Washington e tale legge si applica ai reclami aventi ad oggetto gli inadempimenti di tale contratto, mentre a tutti gli altri reclami si applicano le leggi dello Stato di residenza del licenziatario. Qualora il licenziatario abbia acquistato il software in qualsiasi altro Paese, si applicano le leggi di tale Paese.</w:t>
      </w:r>
    </w:p>
    <w:p w14:paraId="42512778" w14:textId="77777777" w:rsidR="00CD364A" w:rsidRPr="004F4987" w:rsidRDefault="00CD364A" w:rsidP="00CD364A">
      <w:pPr>
        <w:numPr>
          <w:ilvl w:val="0"/>
          <w:numId w:val="6"/>
        </w:numPr>
        <w:ind w:left="360" w:hanging="360"/>
        <w:outlineLvl w:val="0"/>
      </w:pPr>
      <w:r w:rsidRPr="004F4987">
        <w:rPr>
          <w:b/>
          <w:bCs/>
        </w:rPr>
        <w:t xml:space="preserve">DIRITTI DEI CONSUMATORI, VARIAZIONI REGIONALI. </w:t>
      </w:r>
      <w:r w:rsidRPr="004F4987">
        <w:rPr>
          <w:bCs/>
        </w:rPr>
        <w:t>Con il presente contratto vengono concessi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tali altri diritti qualora le leggi del Paese di residenza del licenziatario non consentano di modificarli. Ad esempio, qualora il licenziatario abbia acquistato il software in una delle aree indicate di seguito o si applichi la legge obbligatoria del Paese, sono valide le seguenti disposizioni:</w:t>
      </w:r>
    </w:p>
    <w:p w14:paraId="3E640993" w14:textId="77777777" w:rsidR="00CD364A" w:rsidRPr="004F4987" w:rsidRDefault="00CD364A" w:rsidP="00CD364A">
      <w:pPr>
        <w:numPr>
          <w:ilvl w:val="0"/>
          <w:numId w:val="26"/>
        </w:numPr>
        <w:outlineLvl w:val="1"/>
      </w:pPr>
      <w:r w:rsidRPr="004F4987">
        <w:rPr>
          <w:b/>
          <w:bCs/>
        </w:rPr>
        <w:t xml:space="preserve">Australia. </w:t>
      </w:r>
      <w:r w:rsidRPr="004F4987">
        <w:rPr>
          <w:bCs/>
        </w:rPr>
        <w:t>Il licenziatario è soggetto alle garanzie di legge previste dalla Australian Consumer Law e nessuna disposizione contenuta nel presente contratto influisce su tali diritti.</w:t>
      </w:r>
    </w:p>
    <w:p w14:paraId="1ED02438" w14:textId="77777777" w:rsidR="00CD364A" w:rsidRPr="004F4987" w:rsidRDefault="00CD364A" w:rsidP="00CD364A">
      <w:pPr>
        <w:numPr>
          <w:ilvl w:val="0"/>
          <w:numId w:val="26"/>
        </w:numPr>
        <w:outlineLvl w:val="1"/>
      </w:pPr>
      <w:r w:rsidRPr="004F4987">
        <w:rPr>
          <w:b/>
          <w:bCs/>
        </w:rPr>
        <w:t xml:space="preserve">Canada. </w:t>
      </w:r>
      <w:r w:rsidRPr="004F4987">
        <w:rPr>
          <w:bCs/>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14:paraId="320A4DB0" w14:textId="77777777" w:rsidR="00CD364A" w:rsidRPr="004F4987" w:rsidRDefault="00CD364A" w:rsidP="00CD364A">
      <w:pPr>
        <w:numPr>
          <w:ilvl w:val="0"/>
          <w:numId w:val="26"/>
        </w:numPr>
        <w:outlineLvl w:val="1"/>
      </w:pPr>
      <w:r w:rsidRPr="004F4987">
        <w:rPr>
          <w:b/>
          <w:bCs/>
        </w:rPr>
        <w:t>Germania e Austria</w:t>
      </w:r>
      <w:r w:rsidRPr="004F4987">
        <w:rPr>
          <w:b/>
        </w:rPr>
        <w:t>.</w:t>
      </w:r>
    </w:p>
    <w:p w14:paraId="50532E81" w14:textId="77777777" w:rsidR="00CD364A" w:rsidRPr="004F4987" w:rsidRDefault="00CD364A" w:rsidP="00CD364A">
      <w:pPr>
        <w:ind w:left="717"/>
      </w:pPr>
      <w:r w:rsidRPr="004F4987">
        <w:rPr>
          <w:b/>
        </w:rPr>
        <w:t>(i)</w:t>
      </w:r>
      <w:r w:rsidRPr="004F4987">
        <w:tab/>
      </w:r>
      <w:r w:rsidRPr="004F4987">
        <w:rPr>
          <w:b/>
        </w:rPr>
        <w:t>Garanzia</w:t>
      </w:r>
      <w:r w:rsidRPr="004F4987">
        <w:rPr>
          <w:b/>
          <w:bCs/>
        </w:rPr>
        <w:t>.</w:t>
      </w:r>
      <w:r w:rsidRPr="004F4987">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14:paraId="222BF557" w14:textId="77777777" w:rsidR="00CD364A" w:rsidRPr="004F4987" w:rsidRDefault="00CD364A" w:rsidP="00CD364A">
      <w:pPr>
        <w:ind w:left="717"/>
      </w:pPr>
      <w:r w:rsidRPr="004F4987">
        <w:rPr>
          <w:b/>
        </w:rPr>
        <w:t>(ii)</w:t>
      </w:r>
      <w:r w:rsidRPr="004F4987">
        <w:tab/>
      </w:r>
      <w:r w:rsidRPr="004F4987">
        <w:rPr>
          <w:b/>
        </w:rPr>
        <w:t>Limitazione di Responsabilità</w:t>
      </w:r>
      <w:r w:rsidRPr="004F4987">
        <w:rPr>
          <w:b/>
          <w:bCs/>
        </w:rPr>
        <w:t>.</w:t>
      </w:r>
      <w:r w:rsidRPr="004F4987">
        <w:t xml:space="preserve"> In caso di comportamento intenzionale, colpa grave, reclami basati sulla Legge in materia di Responsabilità Prodotto, così come in caso di morte o lesioni personali, Microsoft è responsabile in conformità alla legge imperativa.</w:t>
      </w:r>
    </w:p>
    <w:p w14:paraId="0B6FC25B" w14:textId="77777777" w:rsidR="00CD364A" w:rsidRPr="004F4987" w:rsidRDefault="00CD364A" w:rsidP="00CD364A">
      <w:pPr>
        <w:ind w:left="717"/>
        <w:outlineLvl w:val="0"/>
      </w:pPr>
      <w:r w:rsidRPr="004F4987">
        <w:rPr>
          <w:bCs/>
        </w:rPr>
        <w:t>In riferimento alla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14:paraId="4820D230" w14:textId="4E897E4B" w:rsidR="00D61D35" w:rsidRPr="004F4987" w:rsidRDefault="00D61D35" w:rsidP="00D61D35">
      <w:pPr>
        <w:pStyle w:val="Heading1"/>
        <w:ind w:left="360" w:hanging="360"/>
      </w:pPr>
      <w:r w:rsidRPr="004F4987">
        <w:t xml:space="preserve">ESCLUSIONE DI GARANZIE. </w:t>
      </w:r>
      <w:r w:rsidRPr="004F4987">
        <w:rPr>
          <w:caps/>
        </w:rPr>
        <w:t>Il software viene concesso in licenza “com’è”. Il licenziatario lo utilizza a proprio rischio. Microsoft non riconosce condizioni o garanzie espresse. Nella misura massima consentita dalle leggi locali, Microsoft esclude eventuali garanzie implicite di commerciabilità (qualità non inferiore alla media), adeguatezza per uno scopo specifico e non violazione di diritti di terzi.</w:t>
      </w:r>
    </w:p>
    <w:p w14:paraId="2E2C5E7E" w14:textId="77777777" w:rsidR="00D61D35" w:rsidRPr="004F4987" w:rsidRDefault="00D61D35" w:rsidP="00D61D35">
      <w:pPr>
        <w:pStyle w:val="Heading1"/>
        <w:ind w:left="360" w:hanging="360"/>
      </w:pPr>
      <w:r w:rsidRPr="004F4987">
        <w:rPr>
          <w:caps/>
        </w:rPr>
        <w:lastRenderedPageBreak/>
        <w:t>LIMITAZIONE DI RESPONSABILITÀ ED ESCLUSIONE DI DANNI. Il licenziatario può richiedere a Microsoft e ai suoi fornitori il solo risarcimento per i danni diretti nel limite di cinque dollari (USD 5). Il licenziatario non ha diritto di ottenere il risarcimento per eventuali altri danni, inclusi danni consequenziali, speciali, indiretti, incidentali o relativi alla perdita di profitti.</w:t>
      </w:r>
    </w:p>
    <w:p w14:paraId="7731E68E" w14:textId="7F5E3B04" w:rsidR="00D61D35" w:rsidRPr="004F4987" w:rsidRDefault="00D61D35" w:rsidP="00D61D35">
      <w:pPr>
        <w:pStyle w:val="Body1"/>
        <w:rPr>
          <w:rFonts w:eastAsia="SimSun"/>
        </w:rPr>
      </w:pPr>
      <w:r w:rsidRPr="004F4987">
        <w:rPr>
          <w:rFonts w:eastAsia="SimSun"/>
        </w:rPr>
        <w:t xml:space="preserve">Questa limitazione si applica (a) </w:t>
      </w:r>
      <w:r w:rsidRPr="004F4987">
        <w:t>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14:paraId="5066CD2C" w14:textId="77777777" w:rsidR="00D61D35" w:rsidRPr="004F4987" w:rsidRDefault="00D61D35" w:rsidP="00D61D35">
      <w:pPr>
        <w:pStyle w:val="Bullet4"/>
        <w:numPr>
          <w:ilvl w:val="0"/>
          <w:numId w:val="0"/>
        </w:numPr>
        <w:ind w:left="360"/>
      </w:pPr>
      <w:r w:rsidRPr="004F4987">
        <w:rPr>
          <w:rFonts w:eastAsia="SimSun"/>
        </w:rPr>
        <w:t xml:space="preserve">Tale limitazione si applica anche nel caso in cui </w:t>
      </w:r>
      <w:r w:rsidRPr="004F4987">
        <w:t>Microsoft sia stata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14:paraId="627A9585" w14:textId="77777777" w:rsidR="00240B01" w:rsidRPr="004F4987" w:rsidRDefault="00240B01" w:rsidP="001C4DCF">
      <w:pPr>
        <w:pStyle w:val="Body1"/>
        <w:ind w:left="0"/>
      </w:pPr>
    </w:p>
    <w:p w14:paraId="63107C5F" w14:textId="0E0B5F60" w:rsidR="007974F4" w:rsidRPr="004F4987" w:rsidRDefault="00002574" w:rsidP="00EA04E6">
      <w:pPr>
        <w:pStyle w:val="Body1"/>
        <w:ind w:left="0"/>
        <w:rPr>
          <w:rFonts w:eastAsia="MS Mincho"/>
        </w:rPr>
      </w:pPr>
      <w:r w:rsidRPr="004F4987">
        <w:rPr>
          <w:rFonts w:eastAsia="MS Mincho"/>
        </w:rPr>
        <w:t>EULA ID: VS2017_ENT_PRO_RC_EVAL_</w:t>
      </w:r>
      <w:r w:rsidR="00EA04E6" w:rsidRPr="004F4987">
        <w:rPr>
          <w:rFonts w:eastAsia="MS Mincho"/>
        </w:rPr>
        <w:t>ITA</w:t>
      </w:r>
    </w:p>
    <w:sectPr w:rsidR="007974F4" w:rsidRPr="004F4987"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BEC81" w14:textId="77777777" w:rsidR="00B86A93" w:rsidRDefault="00B86A93" w:rsidP="00BB4853">
      <w:r>
        <w:separator/>
      </w:r>
    </w:p>
  </w:endnote>
  <w:endnote w:type="continuationSeparator" w:id="0">
    <w:p w14:paraId="611D8BE1" w14:textId="77777777" w:rsidR="00B86A93" w:rsidRDefault="00B86A93" w:rsidP="00BB4853">
      <w:r>
        <w:continuationSeparator/>
      </w:r>
    </w:p>
  </w:endnote>
  <w:endnote w:type="continuationNotice" w:id="1">
    <w:p w14:paraId="2E445750" w14:textId="77777777" w:rsidR="00B86A93" w:rsidRDefault="00B86A93"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09A9" w14:textId="77777777" w:rsidR="008F312E" w:rsidRDefault="008F3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896F" w14:textId="77777777" w:rsidR="008F312E" w:rsidRDefault="008F3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0D71E" w14:textId="77777777" w:rsidR="008F312E" w:rsidRDefault="008F3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11F9" w14:textId="77777777" w:rsidR="00B86A93" w:rsidRDefault="00B86A93" w:rsidP="00BB4853">
      <w:r>
        <w:separator/>
      </w:r>
    </w:p>
  </w:footnote>
  <w:footnote w:type="continuationSeparator" w:id="0">
    <w:p w14:paraId="340A5930" w14:textId="77777777" w:rsidR="00B86A93" w:rsidRDefault="00B86A93" w:rsidP="00BB4853">
      <w:r>
        <w:continuationSeparator/>
      </w:r>
    </w:p>
  </w:footnote>
  <w:footnote w:type="continuationNotice" w:id="1">
    <w:p w14:paraId="5323C676" w14:textId="77777777" w:rsidR="00B86A93" w:rsidRDefault="00B86A93"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BAE9" w14:textId="77777777" w:rsidR="008F312E" w:rsidRDefault="008F3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7D67" w14:textId="77777777" w:rsidR="008F312E" w:rsidRDefault="008F3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4C18" w14:textId="77777777" w:rsidR="008F312E" w:rsidRDefault="008F3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2574"/>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1FA9"/>
    <w:rsid w:val="000A62F1"/>
    <w:rsid w:val="000B0022"/>
    <w:rsid w:val="000B216E"/>
    <w:rsid w:val="000B49F7"/>
    <w:rsid w:val="000B7427"/>
    <w:rsid w:val="000C02E6"/>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DB0"/>
    <w:rsid w:val="00165D7D"/>
    <w:rsid w:val="00166064"/>
    <w:rsid w:val="00166929"/>
    <w:rsid w:val="001724EF"/>
    <w:rsid w:val="00176951"/>
    <w:rsid w:val="0018207A"/>
    <w:rsid w:val="00183AFE"/>
    <w:rsid w:val="00183C78"/>
    <w:rsid w:val="00192FCE"/>
    <w:rsid w:val="00195D67"/>
    <w:rsid w:val="001A0134"/>
    <w:rsid w:val="001A08F8"/>
    <w:rsid w:val="001A0FAD"/>
    <w:rsid w:val="001A2213"/>
    <w:rsid w:val="001B209F"/>
    <w:rsid w:val="001B3A68"/>
    <w:rsid w:val="001B4D59"/>
    <w:rsid w:val="001C02A1"/>
    <w:rsid w:val="001C033E"/>
    <w:rsid w:val="001C13BA"/>
    <w:rsid w:val="001C2FDB"/>
    <w:rsid w:val="001C4DCF"/>
    <w:rsid w:val="001D1F68"/>
    <w:rsid w:val="001D4376"/>
    <w:rsid w:val="001D5E46"/>
    <w:rsid w:val="001D61E0"/>
    <w:rsid w:val="001E6C22"/>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728"/>
    <w:rsid w:val="00257A3E"/>
    <w:rsid w:val="002716E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B1A39"/>
    <w:rsid w:val="002B1C3C"/>
    <w:rsid w:val="002B5D8B"/>
    <w:rsid w:val="002B6927"/>
    <w:rsid w:val="002B7850"/>
    <w:rsid w:val="002B7AB9"/>
    <w:rsid w:val="002C2521"/>
    <w:rsid w:val="002C3883"/>
    <w:rsid w:val="002C78CE"/>
    <w:rsid w:val="002D1A8A"/>
    <w:rsid w:val="002D27B8"/>
    <w:rsid w:val="002D38B6"/>
    <w:rsid w:val="002D6E49"/>
    <w:rsid w:val="002D7B13"/>
    <w:rsid w:val="002E0CEC"/>
    <w:rsid w:val="002E1E3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3CF1"/>
    <w:rsid w:val="0035755E"/>
    <w:rsid w:val="00361626"/>
    <w:rsid w:val="00361E26"/>
    <w:rsid w:val="00365640"/>
    <w:rsid w:val="00381300"/>
    <w:rsid w:val="00381666"/>
    <w:rsid w:val="00382A4C"/>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1084"/>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4F4987"/>
    <w:rsid w:val="00503395"/>
    <w:rsid w:val="005052A1"/>
    <w:rsid w:val="00511D22"/>
    <w:rsid w:val="005134A0"/>
    <w:rsid w:val="005154B6"/>
    <w:rsid w:val="00521BFA"/>
    <w:rsid w:val="005221A9"/>
    <w:rsid w:val="00525BB0"/>
    <w:rsid w:val="005317DA"/>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2868"/>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4D24"/>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22A82"/>
    <w:rsid w:val="00725B4B"/>
    <w:rsid w:val="00726049"/>
    <w:rsid w:val="007269C5"/>
    <w:rsid w:val="00733E4D"/>
    <w:rsid w:val="00734623"/>
    <w:rsid w:val="00735AFE"/>
    <w:rsid w:val="00735DA2"/>
    <w:rsid w:val="00737C7A"/>
    <w:rsid w:val="00745A3C"/>
    <w:rsid w:val="0074608B"/>
    <w:rsid w:val="0074629F"/>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D5DCD"/>
    <w:rsid w:val="008E191D"/>
    <w:rsid w:val="008E32F6"/>
    <w:rsid w:val="008E34D4"/>
    <w:rsid w:val="008E538A"/>
    <w:rsid w:val="008F2B69"/>
    <w:rsid w:val="008F312E"/>
    <w:rsid w:val="008F4BF3"/>
    <w:rsid w:val="008F52F1"/>
    <w:rsid w:val="008F6B4F"/>
    <w:rsid w:val="0090016B"/>
    <w:rsid w:val="00904226"/>
    <w:rsid w:val="00906B7B"/>
    <w:rsid w:val="0091069A"/>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3C1"/>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888"/>
    <w:rsid w:val="00A50C16"/>
    <w:rsid w:val="00A541E1"/>
    <w:rsid w:val="00A55B6B"/>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6A93"/>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76F03"/>
    <w:rsid w:val="00C81604"/>
    <w:rsid w:val="00C81D17"/>
    <w:rsid w:val="00C8579D"/>
    <w:rsid w:val="00C871BB"/>
    <w:rsid w:val="00C8775E"/>
    <w:rsid w:val="00C934AB"/>
    <w:rsid w:val="00C9770A"/>
    <w:rsid w:val="00CA098C"/>
    <w:rsid w:val="00CA4951"/>
    <w:rsid w:val="00CA780B"/>
    <w:rsid w:val="00CB0CDF"/>
    <w:rsid w:val="00CB13B4"/>
    <w:rsid w:val="00CB23C2"/>
    <w:rsid w:val="00CB3C21"/>
    <w:rsid w:val="00CB4503"/>
    <w:rsid w:val="00CB5C5E"/>
    <w:rsid w:val="00CB7BF2"/>
    <w:rsid w:val="00CC0D3E"/>
    <w:rsid w:val="00CC317B"/>
    <w:rsid w:val="00CC53B5"/>
    <w:rsid w:val="00CC6EA2"/>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12EF8"/>
    <w:rsid w:val="00D13858"/>
    <w:rsid w:val="00D140E5"/>
    <w:rsid w:val="00D16B1C"/>
    <w:rsid w:val="00D17E3C"/>
    <w:rsid w:val="00D24AD8"/>
    <w:rsid w:val="00D30E56"/>
    <w:rsid w:val="00D316C6"/>
    <w:rsid w:val="00D35730"/>
    <w:rsid w:val="00D37383"/>
    <w:rsid w:val="00D40D50"/>
    <w:rsid w:val="00D40EF5"/>
    <w:rsid w:val="00D41E84"/>
    <w:rsid w:val="00D47D73"/>
    <w:rsid w:val="00D523B2"/>
    <w:rsid w:val="00D575AA"/>
    <w:rsid w:val="00D61D35"/>
    <w:rsid w:val="00D6747D"/>
    <w:rsid w:val="00D724EC"/>
    <w:rsid w:val="00D73BA3"/>
    <w:rsid w:val="00D73ED9"/>
    <w:rsid w:val="00D75B42"/>
    <w:rsid w:val="00D76052"/>
    <w:rsid w:val="00D83D8B"/>
    <w:rsid w:val="00D846BD"/>
    <w:rsid w:val="00D8529C"/>
    <w:rsid w:val="00D85676"/>
    <w:rsid w:val="00D9068A"/>
    <w:rsid w:val="00D94F7E"/>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687A"/>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0D01"/>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35A3"/>
    <w:rsid w:val="00E945E5"/>
    <w:rsid w:val="00E95D6D"/>
    <w:rsid w:val="00E96A18"/>
    <w:rsid w:val="00E97824"/>
    <w:rsid w:val="00EA01D0"/>
    <w:rsid w:val="00EA04E6"/>
    <w:rsid w:val="00EA0C67"/>
    <w:rsid w:val="00EA3A78"/>
    <w:rsid w:val="00EB0155"/>
    <w:rsid w:val="00EB0ADD"/>
    <w:rsid w:val="00EB12D4"/>
    <w:rsid w:val="00EB2DDB"/>
    <w:rsid w:val="00EB5DDB"/>
    <w:rsid w:val="00EB73DF"/>
    <w:rsid w:val="00EC0A75"/>
    <w:rsid w:val="00EC5459"/>
    <w:rsid w:val="00EC5C5F"/>
    <w:rsid w:val="00ED329E"/>
    <w:rsid w:val="00ED6E76"/>
    <w:rsid w:val="00EE2D10"/>
    <w:rsid w:val="00EE386C"/>
    <w:rsid w:val="00EE4C0B"/>
    <w:rsid w:val="00EE76B3"/>
    <w:rsid w:val="00EF174B"/>
    <w:rsid w:val="00EF45E6"/>
    <w:rsid w:val="00F00FA5"/>
    <w:rsid w:val="00F02617"/>
    <w:rsid w:val="00F0311D"/>
    <w:rsid w:val="00F0354F"/>
    <w:rsid w:val="00F10EB5"/>
    <w:rsid w:val="00F116DD"/>
    <w:rsid w:val="00F11D34"/>
    <w:rsid w:val="00F156C9"/>
    <w:rsid w:val="00F17615"/>
    <w:rsid w:val="00F22505"/>
    <w:rsid w:val="00F24FA8"/>
    <w:rsid w:val="00F272BA"/>
    <w:rsid w:val="00F30D93"/>
    <w:rsid w:val="00F3288F"/>
    <w:rsid w:val="00F3344D"/>
    <w:rsid w:val="00F3419D"/>
    <w:rsid w:val="00F350D8"/>
    <w:rsid w:val="00F37305"/>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3DFD"/>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it-IT" w:bidi="it-IT"/>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A50888"/>
    <w:rPr>
      <w:rFonts w:ascii="Courier New" w:hAnsi="Courier New" w:cs="Courier New"/>
      <w:b w:val="0"/>
      <w:i w:val="0"/>
      <w:color w:val="FF0000"/>
      <w:sz w:val="18"/>
    </w:rPr>
  </w:style>
  <w:style w:type="character" w:customStyle="1" w:styleId="LogoportDoNotTranslate">
    <w:name w:val="LogoportDoNotTranslate"/>
    <w:basedOn w:val="DefaultParagraphFont"/>
    <w:rsid w:val="00A50888"/>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3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D08B-9B98-4230-949F-B9E339BB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2016-10-04T21:57:00Z</dcterms:created>
  <dcterms:modified xsi:type="dcterms:W3CDTF">2016-10-06T17:59:00Z</dcterms:modified>
</cp:coreProperties>
</file>