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35" w:rsidRPr="00B829B9" w:rsidRDefault="007A58DA">
      <w:pPr>
        <w:autoSpaceDE w:val="0"/>
        <w:autoSpaceDN w:val="0"/>
        <w:adjustRightInd w:val="0"/>
        <w:spacing w:before="100" w:after="100" w:line="240" w:lineRule="auto"/>
        <w:rPr>
          <w:rFonts w:ascii="Tahoma" w:hAnsi="Tahoma" w:cs="Tahoma"/>
          <w:sz w:val="20"/>
          <w:szCs w:val="20"/>
        </w:rPr>
      </w:pPr>
      <w:r w:rsidRPr="00B829B9">
        <w:rPr>
          <w:rFonts w:ascii="Tahoma" w:hAnsi="Tahoma" w:cs="Tahoma"/>
          <w:b/>
          <w:bCs/>
          <w:sz w:val="20"/>
          <w:szCs w:val="20"/>
        </w:rPr>
        <w:t>УСЛОВИЯ ЛИЦЕНЗИОННОГО СОГЛАШЕНИЯ НА ИСПОЛЬЗОВАНИЕ ПРЕДВАРИТЕЛЬНОЙ ВЕРСИИ ПРОГРАММНОГО ОБЕСПЕЧЕНИЯ MICROSOFT</w:t>
      </w:r>
    </w:p>
    <w:p w:rsidR="00B47A35" w:rsidRPr="00B829B9" w:rsidRDefault="007A58DA">
      <w:pPr>
        <w:autoSpaceDE w:val="0"/>
        <w:autoSpaceDN w:val="0"/>
        <w:adjustRightInd w:val="0"/>
        <w:spacing w:before="100" w:after="100" w:line="240" w:lineRule="auto"/>
        <w:rPr>
          <w:rFonts w:ascii="Tahoma" w:hAnsi="Tahoma" w:cs="Tahoma"/>
          <w:sz w:val="20"/>
          <w:szCs w:val="20"/>
          <w:lang w:val="en-US"/>
        </w:rPr>
      </w:pPr>
      <w:r w:rsidRPr="00B829B9">
        <w:rPr>
          <w:rFonts w:ascii="Tahoma" w:hAnsi="Tahoma" w:cs="Tahoma"/>
          <w:b/>
          <w:bCs/>
          <w:sz w:val="20"/>
          <w:szCs w:val="20"/>
          <w:lang w:val="en-US"/>
        </w:rPr>
        <w:t>MICROSOFT VISUAL STUDIO TEAM FOUNDATION SERVER 2017</w:t>
      </w:r>
    </w:p>
    <w:p w:rsidR="00B47A35" w:rsidRPr="00B829B9" w:rsidRDefault="007A58DA">
      <w:pPr>
        <w:pBdr>
          <w:top w:val="single" w:sz="4" w:space="1" w:color="auto"/>
          <w:bottom w:val="single" w:sz="4" w:space="1" w:color="auto"/>
        </w:pBdr>
        <w:autoSpaceDE w:val="0"/>
        <w:autoSpaceDN w:val="0"/>
        <w:adjustRightInd w:val="0"/>
        <w:spacing w:before="100" w:after="100" w:line="240" w:lineRule="auto"/>
        <w:rPr>
          <w:rFonts w:ascii="Tahoma" w:hAnsi="Tahoma" w:cs="Tahoma"/>
          <w:sz w:val="20"/>
          <w:szCs w:val="20"/>
        </w:rPr>
      </w:pPr>
      <w:r w:rsidRPr="00B829B9">
        <w:rPr>
          <w:rFonts w:ascii="Tahoma" w:hAnsi="Tahoma" w:cs="Tahoma"/>
          <w:sz w:val="20"/>
          <w:szCs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вышеуказанной предварительной версии программного обеспечения. Эти условия применяются также ко всем услугам или обновлениям Microsoft для данного программного обеспечения, если они не сопровождаются дополнительными условиями.</w:t>
      </w:r>
    </w:p>
    <w:p w:rsidR="00B47A35" w:rsidRPr="0015676E" w:rsidRDefault="007A58DA">
      <w:pPr>
        <w:autoSpaceDE w:val="0"/>
        <w:autoSpaceDN w:val="0"/>
        <w:adjustRightInd w:val="0"/>
        <w:spacing w:before="100" w:after="100" w:line="240" w:lineRule="auto"/>
        <w:rPr>
          <w:rFonts w:ascii="Tahoma" w:hAnsi="Tahoma" w:cs="Tahoma"/>
          <w:sz w:val="20"/>
          <w:szCs w:val="20"/>
        </w:rPr>
      </w:pPr>
      <w:r w:rsidRPr="00B829B9">
        <w:rPr>
          <w:rFonts w:ascii="Tahoma" w:hAnsi="Tahoma" w:cs="Tahoma"/>
          <w:b/>
          <w:bCs/>
          <w:sz w:val="20"/>
          <w:szCs w:val="20"/>
        </w:rPr>
        <w:t>При соблюдении вами условий данной лицензии вам предоставляются следующие права.</w:t>
      </w:r>
    </w:p>
    <w:p w:rsidR="00B47A35" w:rsidRPr="00B829B9" w:rsidRDefault="007A58DA">
      <w:pPr>
        <w:numPr>
          <w:ilvl w:val="0"/>
          <w:numId w:val="1"/>
        </w:numPr>
        <w:tabs>
          <w:tab w:val="clear" w:pos="0"/>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ОПРЕДЕЛЕНИЯ.</w:t>
      </w:r>
    </w:p>
    <w:p w:rsidR="00B47A35" w:rsidRPr="00B829B9" w:rsidRDefault="007A58DA">
      <w:pPr>
        <w:widowControl w:val="0"/>
        <w:numPr>
          <w:ilvl w:val="1"/>
          <w:numId w:val="1"/>
        </w:numPr>
        <w:tabs>
          <w:tab w:val="clear" w:pos="0"/>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«Сервер» — это физическое устройство, на котором может работать серверное программное обеспечение. Каждый аппаратный раздел или стоечный модуль считается отдельным физическим устройством.</w:t>
      </w:r>
    </w:p>
    <w:p w:rsidR="00B47A35" w:rsidRPr="00B829B9" w:rsidRDefault="007A58DA">
      <w:pPr>
        <w:widowControl w:val="0"/>
        <w:numPr>
          <w:ilvl w:val="1"/>
          <w:numId w:val="1"/>
        </w:numPr>
        <w:tabs>
          <w:tab w:val="clear" w:pos="0"/>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«Дополнительное программное обеспечение» означает следующее:</w:t>
      </w:r>
    </w:p>
    <w:p w:rsidR="00B47A35" w:rsidRPr="00B829B9" w:rsidRDefault="007A58DA" w:rsidP="007B5C65">
      <w:pPr>
        <w:numPr>
          <w:ilvl w:val="0"/>
          <w:numId w:val="5"/>
        </w:numPr>
        <w:tabs>
          <w:tab w:val="left" w:pos="1080"/>
        </w:tabs>
        <w:autoSpaceDE w:val="0"/>
        <w:autoSpaceDN w:val="0"/>
        <w:adjustRightInd w:val="0"/>
        <w:spacing w:before="100" w:after="100" w:line="240" w:lineRule="auto"/>
        <w:ind w:left="1080" w:hanging="360"/>
        <w:rPr>
          <w:rFonts w:ascii="Tahoma" w:hAnsi="Tahoma" w:cs="Tahoma"/>
          <w:sz w:val="20"/>
          <w:szCs w:val="20"/>
          <w:lang w:val="en-US"/>
        </w:rPr>
      </w:pPr>
      <w:r w:rsidRPr="00B829B9">
        <w:rPr>
          <w:rFonts w:ascii="Tahoma" w:hAnsi="Tahoma" w:cs="Tahoma"/>
          <w:sz w:val="20"/>
          <w:szCs w:val="20"/>
        </w:rPr>
        <w:t>Службы</w:t>
      </w:r>
      <w:r w:rsidRPr="00B829B9">
        <w:rPr>
          <w:rFonts w:ascii="Tahoma" w:hAnsi="Tahoma" w:cs="Tahoma"/>
          <w:sz w:val="20"/>
          <w:szCs w:val="20"/>
          <w:lang w:val="en-US"/>
        </w:rPr>
        <w:t xml:space="preserve"> </w:t>
      </w:r>
      <w:r w:rsidRPr="00B829B9">
        <w:rPr>
          <w:rFonts w:ascii="Tahoma" w:hAnsi="Tahoma" w:cs="Tahoma"/>
          <w:sz w:val="20"/>
          <w:szCs w:val="20"/>
        </w:rPr>
        <w:t>сборки</w:t>
      </w:r>
      <w:r w:rsidRPr="00B829B9">
        <w:rPr>
          <w:rFonts w:ascii="Tahoma" w:hAnsi="Tahoma" w:cs="Tahoma"/>
          <w:sz w:val="20"/>
          <w:szCs w:val="20"/>
          <w:lang w:val="en-US"/>
        </w:rPr>
        <w:t xml:space="preserve"> Visual Studio Team Foundation</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2.</w:t>
      </w:r>
      <w:r w:rsidRPr="00B829B9">
        <w:rPr>
          <w:rFonts w:ascii="Tahoma" w:hAnsi="Tahoma" w:cs="Tahoma"/>
          <w:b/>
          <w:bCs/>
          <w:sz w:val="20"/>
          <w:szCs w:val="20"/>
        </w:rPr>
        <w:tab/>
        <w:t>ПРАВА НА УСТАНОВКУ И ИСПОЛЬЗОВАНИЕ.</w:t>
      </w:r>
    </w:p>
    <w:p w:rsidR="00B47A35" w:rsidRPr="00B829B9"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Если вы соблюдаете указанные условия лицензии, вы можете устанавливать и использовать копии этого программного обеспечения на Серверах, расположенных на территории вашего предприятия, и использовать это программное обеспечение в производственной среде для проектирования, разработки и тестирования ваших приложений при условии, что:</w:t>
      </w:r>
    </w:p>
    <w:p w:rsidR="00B47A35" w:rsidRPr="00B829B9" w:rsidRDefault="007A58DA">
      <w:pPr>
        <w:numPr>
          <w:ilvl w:val="1"/>
          <w:numId w:val="2"/>
        </w:numPr>
        <w:tabs>
          <w:tab w:val="clear" w:pos="0"/>
          <w:tab w:val="left" w:pos="1080"/>
        </w:tabs>
        <w:autoSpaceDE w:val="0"/>
        <w:autoSpaceDN w:val="0"/>
        <w:adjustRightInd w:val="0"/>
        <w:spacing w:before="100" w:after="100" w:line="240" w:lineRule="auto"/>
        <w:ind w:left="1080" w:hanging="360"/>
        <w:rPr>
          <w:rFonts w:ascii="Tahoma" w:hAnsi="Tahoma" w:cs="Tahoma"/>
          <w:sz w:val="20"/>
          <w:szCs w:val="20"/>
        </w:rPr>
      </w:pPr>
      <w:r w:rsidRPr="00B829B9">
        <w:rPr>
          <w:rFonts w:ascii="Tahoma" w:hAnsi="Tahoma" w:cs="Tahoma"/>
          <w:sz w:val="20"/>
          <w:szCs w:val="20"/>
        </w:rPr>
        <w:t>вы предпринимаете надлежащие меры предосторожности для создания резервных копий и защиты своих данных;</w:t>
      </w:r>
    </w:p>
    <w:p w:rsidR="00B47A35" w:rsidRPr="00B829B9" w:rsidRDefault="007A58DA">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hAnsi="Tahoma" w:cs="Tahoma"/>
          <w:sz w:val="20"/>
          <w:szCs w:val="20"/>
        </w:rPr>
      </w:pPr>
      <w:r w:rsidRPr="00B829B9">
        <w:rPr>
          <w:rFonts w:ascii="Tahoma" w:hAnsi="Tahoma" w:cs="Tahoma"/>
          <w:sz w:val="20"/>
          <w:szCs w:val="20"/>
        </w:rPr>
        <w:t>вы соглашаетесь немедленно прекратить использование при получении уведомления от Microsoft; и</w:t>
      </w:r>
    </w:p>
    <w:p w:rsidR="00B47A35" w:rsidRPr="00B829B9" w:rsidRDefault="007A58DA">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hAnsi="Tahoma" w:cs="Tahoma"/>
          <w:sz w:val="20"/>
          <w:szCs w:val="20"/>
        </w:rPr>
      </w:pPr>
      <w:r w:rsidRPr="00B829B9">
        <w:rPr>
          <w:rFonts w:ascii="Tahoma" w:hAnsi="Tahoma" w:cs="Tahoma"/>
          <w:sz w:val="20"/>
          <w:szCs w:val="20"/>
        </w:rPr>
        <w:t>к такой производственной среде могут иметь доступ только ваши сотрудники или подрядчики.</w:t>
      </w:r>
    </w:p>
    <w:p w:rsidR="00B47A35" w:rsidRPr="00B829B9"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b/>
          <w:bCs/>
          <w:sz w:val="20"/>
          <w:szCs w:val="20"/>
        </w:rPr>
        <w:t>Использование в облачных службах.</w:t>
      </w:r>
      <w:r w:rsidRPr="00B829B9">
        <w:rPr>
          <w:rFonts w:ascii="Tahoma" w:hAnsi="Tahoma" w:cs="Tahoma"/>
          <w:sz w:val="20"/>
          <w:szCs w:val="20"/>
        </w:rPr>
        <w:t xml:space="preserve"> Вы можете запускать предварительные версии программного обеспечения Visual Studio Team Foundation Server 2017 в Службах Microsoft Azure Platform Services.</w:t>
      </w:r>
    </w:p>
    <w:p w:rsidR="00B47A35" w:rsidRPr="00B829B9"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Вы имеете право установить и использовать копии Дополнительного программного обеспечения на любом количестве своих устройств. Вы имеете право использовать Дополнительное программное обеспечение только с Серверным программным обеспечением.</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3.</w:t>
      </w:r>
      <w:r w:rsidRPr="00B829B9">
        <w:rPr>
          <w:rFonts w:ascii="Tahoma" w:hAnsi="Tahoma" w:cs="Tahoma"/>
          <w:b/>
          <w:bCs/>
          <w:sz w:val="20"/>
          <w:szCs w:val="20"/>
        </w:rPr>
        <w:tab/>
        <w:t>ПРЕДВАРИТЕЛЬНАЯ ВЕРСИЯ ПРОГРАММНОГО ОБЕСПЕЧЕНИЯ.</w:t>
      </w:r>
      <w:r w:rsidRPr="00B829B9">
        <w:rPr>
          <w:rFonts w:ascii="Tahoma" w:hAnsi="Tahoma" w:cs="Tahoma"/>
          <w:sz w:val="20"/>
          <w:szCs w:val="20"/>
        </w:rPr>
        <w:t xml:space="preserve"> 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программного обеспечения. Microsoft может заменить данную версию окончательной коммерческой версией. Microsoft также может не выпустить коммерческую версию данного программного обеспечения. Microsoft не обязана предоставлять услуги по сопровождению, а также техническую поддержку или обновление программного обеспечения.</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4.</w:t>
      </w:r>
      <w:r w:rsidRPr="00B829B9">
        <w:rPr>
          <w:rFonts w:ascii="Tahoma" w:hAnsi="Tahoma" w:cs="Tahoma"/>
          <w:b/>
          <w:bCs/>
          <w:sz w:val="20"/>
          <w:szCs w:val="20"/>
        </w:rPr>
        <w:tab/>
        <w:t>ПРОГРАММНОЕ ОБЕСПЕЧЕНИЕ, ПРЕДОСТАВЛЯЕМОЕ НА ОПРЕДЕЛЕННОЕ ВРЕМЯ.</w:t>
      </w:r>
    </w:p>
    <w:p w:rsidR="00B47A35" w:rsidRPr="00B829B9" w:rsidRDefault="007A58DA" w:rsidP="007B5C65">
      <w:pPr>
        <w:widowControl w:val="0"/>
        <w:numPr>
          <w:ilvl w:val="0"/>
          <w:numId w:val="6"/>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b/>
          <w:bCs/>
          <w:sz w:val="20"/>
          <w:szCs w:val="20"/>
        </w:rPr>
        <w:t>Срок использования.</w:t>
      </w:r>
      <w:r w:rsidRPr="00B829B9">
        <w:rPr>
          <w:rFonts w:ascii="Tahoma" w:hAnsi="Tahoma" w:cs="Tahoma"/>
          <w:sz w:val="20"/>
          <w:szCs w:val="20"/>
        </w:rPr>
        <w:t xml:space="preserve"> Данное соглашение вступает в силу с момента вашего подтверждения и перестает действовать (i) через 30 дней после выхода коммерческого выпуска программного обеспечения или (ii) после прекращения его действия со стороны </w:t>
      </w:r>
      <w:r w:rsidRPr="00B829B9">
        <w:rPr>
          <w:rFonts w:ascii="Tahoma" w:hAnsi="Tahoma" w:cs="Tahoma"/>
          <w:sz w:val="20"/>
          <w:szCs w:val="20"/>
        </w:rPr>
        <w:lastRenderedPageBreak/>
        <w:t>Microsoft, в зависимости от того, какое из событий наступит первым. Microsoft может на свое усмотрение продлить действие настоящего соглашения.</w:t>
      </w:r>
    </w:p>
    <w:p w:rsidR="00B47A35" w:rsidRPr="00B829B9" w:rsidRDefault="007A58DA" w:rsidP="007B5C65">
      <w:pPr>
        <w:widowControl w:val="0"/>
        <w:numPr>
          <w:ilvl w:val="0"/>
          <w:numId w:val="6"/>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b/>
          <w:bCs/>
          <w:sz w:val="20"/>
          <w:szCs w:val="20"/>
        </w:rPr>
        <w:t>Уведомление.</w:t>
      </w:r>
      <w:r w:rsidRPr="00B829B9">
        <w:rPr>
          <w:rFonts w:ascii="Tahoma" w:hAnsi="Tahoma" w:cs="Tahoma"/>
          <w:sz w:val="20"/>
          <w:szCs w:val="20"/>
        </w:rPr>
        <w:t xml:space="preserve"> Периодически в программном обеспечении вы можете получать уведомления с напоминанием об этой дате.</w:t>
      </w:r>
    </w:p>
    <w:p w:rsidR="00B47A35" w:rsidRPr="00B829B9" w:rsidRDefault="007A58DA" w:rsidP="007B5C65">
      <w:pPr>
        <w:widowControl w:val="0"/>
        <w:numPr>
          <w:ilvl w:val="0"/>
          <w:numId w:val="6"/>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b/>
          <w:bCs/>
          <w:sz w:val="20"/>
          <w:szCs w:val="20"/>
        </w:rPr>
        <w:t>Доступ к данным.</w:t>
      </w:r>
      <w:r w:rsidRPr="00B829B9">
        <w:rPr>
          <w:rFonts w:ascii="Tahoma" w:hAnsi="Tahoma" w:cs="Tahoma"/>
          <w:sz w:val="20"/>
          <w:szCs w:val="20"/>
        </w:rPr>
        <w:t xml:space="preserve"> После прекращения работы программного обеспечения вы можете потерять доступ к данным, которые в нем использовались.</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sz w:val="20"/>
          <w:szCs w:val="20"/>
        </w:rPr>
        <w:t>5.</w:t>
      </w:r>
      <w:r w:rsidRPr="00B829B9">
        <w:rPr>
          <w:rFonts w:ascii="Tahoma" w:hAnsi="Tahoma" w:cs="Tahoma"/>
          <w:b/>
          <w:bCs/>
          <w:caps/>
          <w:sz w:val="20"/>
          <w:szCs w:val="20"/>
        </w:rPr>
        <w:tab/>
        <w:t>Включенные программы Microsoft.</w:t>
      </w:r>
      <w:r w:rsidRPr="00B829B9">
        <w:rPr>
          <w:rFonts w:ascii="Tahoma" w:hAnsi="Tahoma" w:cs="Tahoma"/>
          <w:b/>
          <w:bCs/>
          <w:sz w:val="20"/>
          <w:szCs w:val="20"/>
        </w:rPr>
        <w:t xml:space="preserve"> </w:t>
      </w:r>
      <w:r w:rsidRPr="00B829B9">
        <w:rPr>
          <w:rFonts w:ascii="Tahoma" w:hAnsi="Tahoma" w:cs="Tahoma"/>
          <w:sz w:val="20"/>
          <w:szCs w:val="20"/>
        </w:rPr>
        <w:t>Эти условия лицензии распространяются на все программы Microsoft, включенные в программное обеспечение, за исключением случаев, оговоренных в настоящем соглашении.</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sz w:val="20"/>
          <w:szCs w:val="20"/>
        </w:rPr>
        <w:t>6.</w:t>
      </w:r>
      <w:r w:rsidRPr="00B829B9">
        <w:rPr>
          <w:rFonts w:ascii="Tahoma" w:hAnsi="Tahoma" w:cs="Tahoma"/>
          <w:b/>
          <w:bCs/>
          <w:caps/>
          <w:sz w:val="20"/>
          <w:szCs w:val="20"/>
        </w:rPr>
        <w:tab/>
        <w:t>КОМПОНЕНТЫ ТРЕТЬИХ ЛИЦ</w:t>
      </w:r>
      <w:r w:rsidRPr="00B829B9">
        <w:rPr>
          <w:rFonts w:ascii="Tahoma" w:hAnsi="Tahoma" w:cs="Tahoma"/>
          <w:b/>
          <w:bCs/>
          <w:sz w:val="20"/>
          <w:szCs w:val="20"/>
        </w:rPr>
        <w:t xml:space="preserve">. </w:t>
      </w:r>
      <w:r w:rsidRPr="00B829B9">
        <w:rPr>
          <w:rFonts w:ascii="Tahoma" w:hAnsi="Tahoma" w:cs="Tahoma"/>
          <w:sz w:val="20"/>
          <w:szCs w:val="20"/>
        </w:rP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(см. соответствующее описание в файле (файлах) ThirdPartyNotices, прилагающемся к программному обеспечению). Даже если использование таких компонентов регулируется другими соглашениями, в отношении него также действуют приведенные ниже заявления об отказе и ограничение и исключение ответственности за убытки и ущерб.</w:t>
      </w:r>
    </w:p>
    <w:p w:rsidR="00B47A35" w:rsidRPr="00B829B9" w:rsidRDefault="007A58DA">
      <w:pPr>
        <w:autoSpaceDE w:val="0"/>
        <w:autoSpaceDN w:val="0"/>
        <w:adjustRightInd w:val="0"/>
        <w:spacing w:before="100" w:after="100" w:line="240" w:lineRule="auto"/>
        <w:ind w:left="360"/>
        <w:rPr>
          <w:rFonts w:ascii="Tahoma" w:hAnsi="Tahoma" w:cs="Tahoma"/>
          <w:sz w:val="20"/>
          <w:szCs w:val="20"/>
        </w:rPr>
      </w:pPr>
      <w:r w:rsidRPr="00B829B9">
        <w:rPr>
          <w:rFonts w:ascii="Tahoma" w:hAnsi="Tahoma" w:cs="Tahoma"/>
          <w:sz w:val="20"/>
          <w:szCs w:val="20"/>
        </w:rPr>
        <w:t>Это программное обеспечение может также включать компоненты, которые предоставляются по лицензиям на открытый код, предусматривающим наложение обязательств в отношении доступности исходного кода. Копии этих лицензий (если применимо) включены в файлы ThirdPartyNotices. При необходимости вы можете получить от нас этот исходный код, если это предусмотрено соответствующими лицензиями на открытый код. Для этого отправьте денежный перевод или чек на сумму 5 долл. США</w:t>
      </w:r>
      <w:r w:rsidRPr="00B829B9">
        <w:rPr>
          <w:rFonts w:ascii="Tahoma" w:hAnsi="Tahoma" w:cs="Tahoma"/>
          <w:sz w:val="20"/>
          <w:szCs w:val="20"/>
          <w:lang w:val="en-US"/>
        </w:rPr>
        <w:t xml:space="preserve"> </w:t>
      </w:r>
      <w:r w:rsidRPr="00B829B9">
        <w:rPr>
          <w:rFonts w:ascii="Tahoma" w:hAnsi="Tahoma" w:cs="Tahoma"/>
          <w:sz w:val="20"/>
          <w:szCs w:val="20"/>
        </w:rPr>
        <w:t>по</w:t>
      </w:r>
      <w:r w:rsidRPr="00B829B9">
        <w:rPr>
          <w:rFonts w:ascii="Tahoma" w:hAnsi="Tahoma" w:cs="Tahoma"/>
          <w:sz w:val="20"/>
          <w:szCs w:val="20"/>
          <w:lang w:val="en-US"/>
        </w:rPr>
        <w:t xml:space="preserve"> </w:t>
      </w:r>
      <w:r w:rsidRPr="00B829B9">
        <w:rPr>
          <w:rFonts w:ascii="Tahoma" w:hAnsi="Tahoma" w:cs="Tahoma"/>
          <w:sz w:val="20"/>
          <w:szCs w:val="20"/>
        </w:rPr>
        <w:t>адресу</w:t>
      </w:r>
      <w:r w:rsidRPr="00B829B9">
        <w:rPr>
          <w:rFonts w:ascii="Tahoma" w:hAnsi="Tahoma" w:cs="Tahoma"/>
          <w:sz w:val="20"/>
          <w:szCs w:val="20"/>
          <w:lang w:val="en-US"/>
        </w:rPr>
        <w:t xml:space="preserve">: Source Code Compliance Team, Microsoft Corporation, 1 Microsoft Way, Redmond, WA 98052. </w:t>
      </w:r>
      <w:r w:rsidRPr="00B829B9">
        <w:rPr>
          <w:rFonts w:ascii="Tahoma" w:hAnsi="Tahoma" w:cs="Tahoma"/>
          <w:sz w:val="20"/>
          <w:szCs w:val="20"/>
        </w:rPr>
        <w:t>В</w:t>
      </w:r>
      <w:r w:rsidRPr="00B829B9">
        <w:rPr>
          <w:rFonts w:ascii="Tahoma" w:hAnsi="Tahoma" w:cs="Tahoma"/>
          <w:sz w:val="20"/>
          <w:szCs w:val="20"/>
          <w:lang w:val="en-US"/>
        </w:rPr>
        <w:t xml:space="preserve"> </w:t>
      </w:r>
      <w:r w:rsidRPr="00B829B9">
        <w:rPr>
          <w:rFonts w:ascii="Tahoma" w:hAnsi="Tahoma" w:cs="Tahoma"/>
          <w:sz w:val="20"/>
          <w:szCs w:val="20"/>
        </w:rPr>
        <w:t>строке</w:t>
      </w:r>
      <w:r w:rsidRPr="00B829B9">
        <w:rPr>
          <w:rFonts w:ascii="Tahoma" w:hAnsi="Tahoma" w:cs="Tahoma"/>
          <w:sz w:val="20"/>
          <w:szCs w:val="20"/>
          <w:lang w:val="en-US"/>
        </w:rPr>
        <w:t xml:space="preserve"> </w:t>
      </w:r>
      <w:r w:rsidRPr="00B829B9">
        <w:rPr>
          <w:rFonts w:ascii="Tahoma" w:hAnsi="Tahoma" w:cs="Tahoma"/>
          <w:sz w:val="20"/>
          <w:szCs w:val="20"/>
        </w:rPr>
        <w:t>назначения</w:t>
      </w:r>
      <w:r w:rsidRPr="00B829B9">
        <w:rPr>
          <w:rFonts w:ascii="Tahoma" w:hAnsi="Tahoma" w:cs="Tahoma"/>
          <w:sz w:val="20"/>
          <w:szCs w:val="20"/>
          <w:lang w:val="en-US"/>
        </w:rPr>
        <w:t xml:space="preserve"> </w:t>
      </w:r>
      <w:r w:rsidRPr="00B829B9">
        <w:rPr>
          <w:rFonts w:ascii="Tahoma" w:hAnsi="Tahoma" w:cs="Tahoma"/>
          <w:sz w:val="20"/>
          <w:szCs w:val="20"/>
        </w:rPr>
        <w:t>платежа</w:t>
      </w:r>
      <w:r w:rsidRPr="00B829B9">
        <w:rPr>
          <w:rFonts w:ascii="Tahoma" w:hAnsi="Tahoma" w:cs="Tahoma"/>
          <w:sz w:val="20"/>
          <w:szCs w:val="20"/>
          <w:lang w:val="en-US"/>
        </w:rPr>
        <w:t xml:space="preserve"> </w:t>
      </w:r>
      <w:r w:rsidRPr="00B829B9">
        <w:rPr>
          <w:rFonts w:ascii="Tahoma" w:hAnsi="Tahoma" w:cs="Tahoma"/>
          <w:sz w:val="20"/>
          <w:szCs w:val="20"/>
        </w:rPr>
        <w:t>укажите</w:t>
      </w:r>
      <w:r w:rsidRPr="00B829B9">
        <w:rPr>
          <w:rFonts w:ascii="Tahoma" w:hAnsi="Tahoma" w:cs="Tahoma"/>
          <w:sz w:val="20"/>
          <w:szCs w:val="20"/>
          <w:lang w:val="en-US"/>
        </w:rPr>
        <w:t xml:space="preserve">: «source code for Visual Studio Team Foundation Server 2017 pre-release». </w:t>
      </w:r>
      <w:r w:rsidRPr="00B829B9">
        <w:rPr>
          <w:rFonts w:ascii="Tahoma" w:hAnsi="Tahoma" w:cs="Tahoma"/>
          <w:sz w:val="20"/>
          <w:szCs w:val="20"/>
        </w:rPr>
        <w:t xml:space="preserve">Мы также можем публиковать копии исходного кода на веб-сайте </w:t>
      </w:r>
      <w:hyperlink r:id="rId7" w:history="1">
        <w:r w:rsidRPr="00B829B9">
          <w:rPr>
            <w:rFonts w:ascii="Tahoma" w:hAnsi="Tahoma" w:cs="Tahoma"/>
            <w:sz w:val="20"/>
            <w:szCs w:val="20"/>
          </w:rPr>
          <w:t>http://thirdpartysource.microsoft.com</w:t>
        </w:r>
      </w:hyperlink>
      <w:r w:rsidRPr="00B829B9">
        <w:rPr>
          <w:rFonts w:ascii="Tahoma" w:hAnsi="Tahoma" w:cs="Tahoma"/>
          <w:sz w:val="20"/>
          <w:szCs w:val="20"/>
        </w:rPr>
        <w:t>.</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7.</w:t>
      </w:r>
      <w:r w:rsidRPr="00B829B9">
        <w:rPr>
          <w:rFonts w:ascii="Tahoma" w:hAnsi="Tahoma" w:cs="Tahoma"/>
          <w:b/>
          <w:bCs/>
          <w:sz w:val="20"/>
          <w:szCs w:val="20"/>
        </w:rPr>
        <w:tab/>
        <w:t xml:space="preserve">ОБНОВЛЕНИЯ. </w:t>
      </w:r>
      <w:r w:rsidRPr="00B829B9">
        <w:rPr>
          <w:rFonts w:ascii="Tahoma" w:hAnsi="Tahoma" w:cs="Tahoma"/>
          <w:sz w:val="20"/>
          <w:szCs w:val="20"/>
        </w:rPr>
        <w:t>Если Microsoft выполняет устранение ошибок, исправления системы безопасности или другие исправления ошибок для программного обеспечения, вы соглашаетесь предпринять коммерчески обоснованные действия с тем, чтобы установить эти исправления для обновления программного обеспечения.</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8.</w:t>
      </w:r>
      <w:r w:rsidRPr="00B829B9">
        <w:rPr>
          <w:rFonts w:ascii="Tahoma" w:hAnsi="Tahoma" w:cs="Tahoma"/>
          <w:b/>
          <w:bCs/>
          <w:sz w:val="20"/>
          <w:szCs w:val="20"/>
        </w:rPr>
        <w:tab/>
        <w:t xml:space="preserve">ДАННЫЕ. </w:t>
      </w:r>
      <w:r w:rsidRPr="00B829B9">
        <w:rPr>
          <w:rFonts w:ascii="Tahoma" w:hAnsi="Tahoma" w:cs="Tahoma"/>
          <w:sz w:val="20"/>
          <w:szCs w:val="20"/>
        </w:rPr>
        <w:t xml:space="preserve">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 Вы можете отказаться от использования многих (но не всех) из этих функций согласно описанию, содержащемуся в документации по продукту. В этом программном обеспечении также есть некоторые функции, которые могут позволить вам и Microsoft собирать данные у пользователей ваших приложений.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должны предоставлять своим пользователям копию нашего заявления о конфиденциальности. Наше заявление о конфиденциальности приведено по адресу </w:t>
      </w:r>
      <w:hyperlink r:id="rId8" w:history="1">
        <w:r w:rsidRPr="00B829B9">
          <w:rPr>
            <w:rFonts w:ascii="Tahoma" w:hAnsi="Tahoma" w:cs="Tahoma"/>
            <w:sz w:val="20"/>
            <w:szCs w:val="20"/>
          </w:rPr>
          <w:t>https://go.microsoft.com/fwlink/?LinkId=528096</w:t>
        </w:r>
      </w:hyperlink>
      <w:r w:rsidRPr="00B829B9">
        <w:rPr>
          <w:rFonts w:ascii="Tahoma" w:hAnsi="Tahoma" w:cs="Tahoma"/>
          <w:sz w:val="20"/>
          <w:szCs w:val="2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ваше согласие с этими принципами.</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9.</w:t>
      </w:r>
      <w:r w:rsidRPr="00B829B9">
        <w:rPr>
          <w:rFonts w:ascii="Tahoma" w:hAnsi="Tahoma" w:cs="Tahoma"/>
          <w:b/>
          <w:bCs/>
          <w:sz w:val="20"/>
          <w:szCs w:val="20"/>
        </w:rPr>
        <w:tab/>
        <w:t xml:space="preserve">ОТЗЫВЫ. </w:t>
      </w:r>
      <w:r w:rsidRPr="00B829B9">
        <w:rPr>
          <w:rFonts w:ascii="Tahoma" w:hAnsi="Tahoma" w:cs="Tahoma"/>
          <w:sz w:val="20"/>
          <w:szCs w:val="20"/>
        </w:rPr>
        <w:t xml:space="preserve">Если вы предоставляете Microsoft отзыв о программном обеспечении, вы бесплатно предоставляете Microsoft право передавать этот отзыв третьим лицам и использовать его в коммерческих целях любым способом и с любыми намерениями. Вы обязуетесь не предоставлять никаких отзывов, подпадающих под лицензию,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w:t>
      </w:r>
      <w:r w:rsidRPr="00B829B9">
        <w:rPr>
          <w:rFonts w:ascii="Tahoma" w:hAnsi="Tahoma" w:cs="Tahoma"/>
          <w:sz w:val="20"/>
          <w:szCs w:val="20"/>
        </w:rPr>
        <w:lastRenderedPageBreak/>
        <w:t>программное обеспечение или документацию. Эти условия остаются в силе после окончания срока действия данного соглашения.</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10.</w:t>
      </w:r>
      <w:r w:rsidRPr="00B829B9">
        <w:rPr>
          <w:rFonts w:ascii="Tahoma" w:hAnsi="Tahoma" w:cs="Tahoma"/>
          <w:b/>
          <w:bCs/>
          <w:sz w:val="20"/>
          <w:szCs w:val="20"/>
        </w:rPr>
        <w:tab/>
        <w:t xml:space="preserve">ПЛАТФОРМЫ MICROSOFT. </w:t>
      </w:r>
      <w:r w:rsidRPr="00B829B9">
        <w:rPr>
          <w:rFonts w:ascii="Tahoma" w:hAnsi="Tahoma" w:cs="Tahoma"/>
          <w:sz w:val="20"/>
          <w:szCs w:val="20"/>
        </w:rPr>
        <w:t>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w:t>
      </w:r>
      <w:r w:rsidRPr="00B829B9">
        <w:rPr>
          <w:rFonts w:ascii="Tahoma" w:hAnsi="Tahoma" w:cs="Tahoma"/>
          <w:color w:val="002060"/>
          <w:sz w:val="20"/>
          <w:szCs w:val="20"/>
        </w:rPr>
        <w:t xml:space="preserve"> </w:t>
      </w:r>
      <w:r w:rsidRPr="00B829B9">
        <w:rPr>
          <w:rFonts w:ascii="Tahoma" w:hAnsi="Tahoma" w:cs="Tahoma"/>
          <w:sz w:val="20"/>
          <w:szCs w:val="20"/>
        </w:rPr>
        <w:t>условиях лицензии, которые можно найти в каталоге установки таких компонентов или в папке «Лицензии», прилагающейся к программному обеспечению.</w:t>
      </w:r>
    </w:p>
    <w:p w:rsidR="00B47A35" w:rsidRPr="00B829B9" w:rsidRDefault="007A58DA" w:rsidP="007B5C65">
      <w:pPr>
        <w:widowControl w:val="0"/>
        <w:numPr>
          <w:ilvl w:val="0"/>
          <w:numId w:val="7"/>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b/>
          <w:bCs/>
          <w:sz w:val="20"/>
          <w:szCs w:val="20"/>
        </w:rPr>
        <w:t xml:space="preserve">Microsoft SQL Server. </w:t>
      </w:r>
      <w:r w:rsidRPr="00B829B9">
        <w:rPr>
          <w:rFonts w:ascii="Tahoma" w:hAnsi="Tahoma" w:cs="Tahoma"/>
          <w:sz w:val="20"/>
          <w:szCs w:val="20"/>
        </w:rPr>
        <w:t>В дополнение к условиям использования Платформы Microsoft вы имеете право использовать только один экземпляр SQL Server 2016 Standard Edition в одной физической либо в одной виртуальной операционной среде на одном сервере исключительно для поддержки программного обеспечения. Для такого ограниченного использования Клиентские лицензии на SQL Server не требуются.</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sz w:val="20"/>
          <w:szCs w:val="20"/>
        </w:rPr>
        <w:t>11.</w:t>
      </w:r>
      <w:r w:rsidRPr="00B829B9">
        <w:rPr>
          <w:rFonts w:ascii="Tahoma" w:hAnsi="Tahoma" w:cs="Tahoma"/>
          <w:b/>
          <w:bCs/>
          <w:caps/>
          <w:sz w:val="20"/>
          <w:szCs w:val="20"/>
        </w:rPr>
        <w:tab/>
        <w:t>Область действия лицензии</w:t>
      </w:r>
      <w:r w:rsidRPr="00B829B9">
        <w:rPr>
          <w:rFonts w:ascii="Tahoma" w:hAnsi="Tahoma" w:cs="Tahoma"/>
          <w:b/>
          <w:bCs/>
          <w:sz w:val="20"/>
          <w:szCs w:val="20"/>
        </w:rPr>
        <w:t>.</w:t>
      </w:r>
      <w:r w:rsidRPr="00B829B9">
        <w:rPr>
          <w:rFonts w:ascii="Tahoma" w:hAnsi="Tahoma" w:cs="Tahoma"/>
          <w:sz w:val="20"/>
          <w:szCs w:val="20"/>
        </w:rPr>
        <w:t xml:space="preserve"> 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Дополнительные сведения см. на веб-странице </w:t>
      </w:r>
      <w:hyperlink r:id="rId9" w:history="1">
        <w:r w:rsidR="00D367BB" w:rsidRPr="002036A1">
          <w:rPr>
            <w:rStyle w:val="Hyperlink"/>
            <w:rFonts w:ascii="Tahoma" w:hAnsi="Tahoma" w:cs="Tahoma"/>
            <w:sz w:val="20"/>
            <w:szCs w:val="20"/>
            <w:lang w:val="en-US"/>
          </w:rPr>
          <w:t>http://</w:t>
        </w:r>
        <w:r w:rsidR="00D367BB" w:rsidRPr="002036A1">
          <w:rPr>
            <w:rStyle w:val="Hyperlink"/>
            <w:rFonts w:ascii="Tahoma" w:hAnsi="Tahoma" w:cs="Tahoma"/>
            <w:sz w:val="20"/>
            <w:szCs w:val="20"/>
          </w:rPr>
          <w:t>www.microsoft</w:t>
        </w:r>
        <w:r w:rsidR="00D367BB" w:rsidRPr="002036A1">
          <w:rPr>
            <w:rStyle w:val="Hyperlink"/>
            <w:rFonts w:ascii="Tahoma" w:hAnsi="Tahoma" w:cs="Tahoma"/>
            <w:sz w:val="20"/>
            <w:szCs w:val="20"/>
            <w:lang w:val="en-US"/>
          </w:rPr>
          <w:t>volumelicensing</w:t>
        </w:r>
        <w:r w:rsidR="00D367BB" w:rsidRPr="002036A1">
          <w:rPr>
            <w:rStyle w:val="Hyperlink"/>
            <w:rFonts w:ascii="Tahoma" w:hAnsi="Tahoma" w:cs="Tahoma"/>
            <w:sz w:val="20"/>
            <w:szCs w:val="20"/>
          </w:rPr>
          <w:t>.com</w:t>
        </w:r>
      </w:hyperlink>
      <w:r w:rsidR="00D367BB">
        <w:rPr>
          <w:rFonts w:ascii="Tahoma" w:hAnsi="Tahoma" w:cs="Tahoma"/>
          <w:sz w:val="20"/>
          <w:szCs w:val="20"/>
          <w:lang w:val="en-US"/>
        </w:rPr>
        <w:t>.</w:t>
      </w:r>
      <w:bookmarkStart w:id="0" w:name="_GoBack"/>
      <w:bookmarkEnd w:id="0"/>
      <w:r w:rsidRPr="00B829B9">
        <w:rPr>
          <w:rFonts w:ascii="Tahoma" w:hAnsi="Tahoma" w:cs="Tahoma"/>
          <w:sz w:val="20"/>
          <w:szCs w:val="20"/>
        </w:rPr>
        <w:t xml:space="preserve"> Вы не имеете права:</w:t>
      </w:r>
    </w:p>
    <w:p w:rsidR="00B47A35" w:rsidRPr="00B829B9"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пытаться обойти технические ограничения в программном обеспечении;</w:t>
      </w:r>
    </w:p>
    <w:p w:rsidR="00B47A35" w:rsidRPr="00B829B9"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B47A35" w:rsidRPr="00B829B9"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удалять, сокращать, блокировать или изменять уведомления от Microsoft или поставщиков Microsoft, включенные в данное программное обеспечение;</w:t>
      </w:r>
    </w:p>
    <w:p w:rsidR="00B47A35" w:rsidRPr="00B829B9"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использовать программное обеспечение каким-либо противозаконным образом или</w:t>
      </w:r>
    </w:p>
    <w:p w:rsidR="00B47A35" w:rsidRPr="00B829B9"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sz w:val="20"/>
          <w:szCs w:val="20"/>
        </w:rPr>
        <w:t>предоставлять общий доступ к данному программному обеспечению, предоставлять его в прокат или аренду либо предоставлять программное обеспечение как изолированное размещенное решение для использования другими лицами.</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sz w:val="20"/>
          <w:szCs w:val="20"/>
        </w:rPr>
        <w:t>12.</w:t>
      </w:r>
      <w:r w:rsidRPr="00B829B9">
        <w:rPr>
          <w:rFonts w:ascii="Tahoma" w:hAnsi="Tahoma" w:cs="Tahoma"/>
          <w:b/>
          <w:bCs/>
          <w:caps/>
          <w:sz w:val="20"/>
          <w:szCs w:val="20"/>
        </w:rPr>
        <w:tab/>
        <w:t>Ограничения на экспорт</w:t>
      </w:r>
      <w:r w:rsidRPr="00B829B9">
        <w:rPr>
          <w:rFonts w:ascii="Tahoma" w:hAnsi="Tahoma" w:cs="Tahoma"/>
          <w:b/>
          <w:bCs/>
          <w:sz w:val="20"/>
          <w:szCs w:val="20"/>
        </w:rPr>
        <w:t>.</w:t>
      </w:r>
      <w:r w:rsidRPr="00B829B9">
        <w:rPr>
          <w:rFonts w:ascii="Tahoma" w:hAnsi="Tahoma" w:cs="Tahoma"/>
          <w:sz w:val="20"/>
          <w:szCs w:val="20"/>
        </w:rPr>
        <w:t xml:space="preserve"> 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r:id="rId10" w:history="1">
        <w:r w:rsidRPr="00B829B9">
          <w:rPr>
            <w:rFonts w:ascii="Tahoma" w:hAnsi="Tahoma" w:cs="Tahoma"/>
            <w:sz w:val="20"/>
            <w:szCs w:val="20"/>
          </w:rPr>
          <w:t>www.microsoft.com/exporting</w:t>
        </w:r>
      </w:hyperlink>
      <w:r w:rsidRPr="00B829B9">
        <w:rPr>
          <w:rFonts w:ascii="Tahoma" w:hAnsi="Tahoma" w:cs="Tahoma"/>
          <w:sz w:val="20"/>
          <w:szCs w:val="20"/>
        </w:rPr>
        <w:t>.</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13.</w:t>
      </w:r>
      <w:r w:rsidRPr="00B829B9">
        <w:rPr>
          <w:rFonts w:ascii="Tahoma" w:hAnsi="Tahoma" w:cs="Tahoma"/>
          <w:b/>
          <w:bCs/>
          <w:sz w:val="20"/>
          <w:szCs w:val="20"/>
        </w:rPr>
        <w:tab/>
        <w:t>ТЕХНИЧЕСКАЯ</w:t>
      </w:r>
      <w:r w:rsidRPr="00B829B9">
        <w:rPr>
          <w:rFonts w:ascii="Tahoma" w:hAnsi="Tahoma" w:cs="Tahoma"/>
          <w:b/>
          <w:bCs/>
          <w:caps/>
          <w:sz w:val="20"/>
          <w:szCs w:val="20"/>
        </w:rPr>
        <w:t xml:space="preserve"> ПОДДЕРЖКА.</w:t>
      </w:r>
      <w:r w:rsidRPr="00B829B9">
        <w:rPr>
          <w:rFonts w:ascii="Tahoma" w:hAnsi="Tahoma" w:cs="Tahoma"/>
          <w:b/>
          <w:bCs/>
          <w:sz w:val="20"/>
          <w:szCs w:val="20"/>
        </w:rPr>
        <w:t xml:space="preserve"> </w:t>
      </w:r>
      <w:r w:rsidRPr="00B829B9">
        <w:rPr>
          <w:rFonts w:ascii="Tahoma" w:hAnsi="Tahoma" w:cs="Tahoma"/>
          <w:sz w:val="20"/>
          <w:szCs w:val="20"/>
        </w:rPr>
        <w:t>Так как это программное обеспечение предоставляется «как есть», Microsoft может не предоставлять услуг по его технической поддержке.</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sz w:val="20"/>
          <w:szCs w:val="20"/>
        </w:rPr>
        <w:t>14.</w:t>
      </w:r>
      <w:r w:rsidRPr="00B829B9">
        <w:rPr>
          <w:rFonts w:ascii="Tahoma" w:hAnsi="Tahoma" w:cs="Tahoma"/>
          <w:b/>
          <w:bCs/>
          <w:caps/>
          <w:sz w:val="20"/>
          <w:szCs w:val="20"/>
        </w:rPr>
        <w:tab/>
        <w:t>Полнота соглашения.</w:t>
      </w:r>
      <w:r w:rsidRPr="00B829B9">
        <w:rPr>
          <w:rFonts w:ascii="Tahoma" w:hAnsi="Tahoma" w:cs="Tahoma"/>
          <w:sz w:val="20"/>
          <w:szCs w:val="20"/>
        </w:rPr>
        <w:t xml:space="preserve"> 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color w:val="000000"/>
          <w:sz w:val="20"/>
          <w:szCs w:val="20"/>
        </w:rPr>
        <w:t>15.</w:t>
      </w:r>
      <w:r w:rsidRPr="00B829B9">
        <w:rPr>
          <w:rFonts w:ascii="Tahoma" w:hAnsi="Tahoma" w:cs="Tahoma"/>
          <w:b/>
          <w:bCs/>
          <w:caps/>
          <w:color w:val="000000"/>
          <w:sz w:val="20"/>
          <w:szCs w:val="20"/>
        </w:rPr>
        <w:tab/>
        <w:t>Применимое право</w:t>
      </w:r>
      <w:r w:rsidRPr="00B829B9">
        <w:rPr>
          <w:rFonts w:ascii="Tahoma" w:hAnsi="Tahoma" w:cs="Tahoma"/>
          <w:b/>
          <w:bCs/>
          <w:color w:val="000000"/>
          <w:sz w:val="20"/>
          <w:szCs w:val="20"/>
        </w:rPr>
        <w:t xml:space="preserve">. </w:t>
      </w:r>
      <w:r w:rsidRPr="00B829B9">
        <w:rPr>
          <w:rFonts w:ascii="Tahoma" w:hAnsi="Tahoma" w:cs="Tahoma"/>
          <w:sz w:val="20"/>
          <w:szCs w:val="20"/>
        </w:rPr>
        <w:t xml:space="preserve">Если вы приобрели данное программное обеспечение в Соединенных Штатах,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w:t>
      </w:r>
      <w:r w:rsidRPr="00B829B9">
        <w:rPr>
          <w:rFonts w:ascii="Tahoma" w:hAnsi="Tahoma" w:cs="Tahoma"/>
          <w:sz w:val="20"/>
          <w:szCs w:val="20"/>
        </w:rPr>
        <w:lastRenderedPageBreak/>
        <w:t>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sz w:val="20"/>
          <w:szCs w:val="20"/>
        </w:rPr>
        <w:t>16.</w:t>
      </w:r>
      <w:r w:rsidRPr="00B829B9">
        <w:rPr>
          <w:rFonts w:ascii="Tahoma" w:hAnsi="Tahoma" w:cs="Tahoma"/>
          <w:b/>
          <w:bCs/>
          <w:sz w:val="20"/>
          <w:szCs w:val="20"/>
        </w:rPr>
        <w:tab/>
        <w:t xml:space="preserve">ПРАВА ПОТРЕБИТЕЛЯ, РЕГИОНАЛЬНЫЕ РАЗЛИЧИЯ. </w:t>
      </w:r>
      <w:r w:rsidRPr="00B829B9">
        <w:rPr>
          <w:rFonts w:ascii="Tahoma" w:hAnsi="Tahoma" w:cs="Tahoma"/>
          <w:sz w:val="20"/>
          <w:szCs w:val="2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rsidR="00B47A35" w:rsidRPr="00B829B9" w:rsidRDefault="007A58DA">
      <w:pPr>
        <w:numPr>
          <w:ilvl w:val="1"/>
          <w:numId w:val="3"/>
        </w:numPr>
        <w:tabs>
          <w:tab w:val="clear" w:pos="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b/>
          <w:bCs/>
          <w:sz w:val="20"/>
          <w:szCs w:val="20"/>
        </w:rPr>
        <w:t xml:space="preserve">Австралия. </w:t>
      </w:r>
      <w:r w:rsidRPr="00B829B9">
        <w:rPr>
          <w:rFonts w:ascii="Tahoma" w:hAnsi="Tahoma" w:cs="Tahoma"/>
          <w:sz w:val="20"/>
          <w:szCs w:val="2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rsidR="00B47A35" w:rsidRPr="00B829B9" w:rsidRDefault="007A58DA">
      <w:pPr>
        <w:numPr>
          <w:ilvl w:val="1"/>
          <w:numId w:val="3"/>
        </w:numPr>
        <w:tabs>
          <w:tab w:val="clear" w:pos="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b/>
          <w:bCs/>
          <w:sz w:val="20"/>
          <w:szCs w:val="20"/>
        </w:rPr>
        <w:t xml:space="preserve">Канада. </w:t>
      </w:r>
      <w:r w:rsidRPr="00B829B9">
        <w:rPr>
          <w:rFonts w:ascii="Tahoma" w:hAnsi="Tahoma" w:cs="Tahoma"/>
          <w:sz w:val="20"/>
          <w:szCs w:val="2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rsidR="00B47A35" w:rsidRPr="00B829B9" w:rsidRDefault="007A58DA">
      <w:pPr>
        <w:numPr>
          <w:ilvl w:val="1"/>
          <w:numId w:val="3"/>
        </w:numPr>
        <w:tabs>
          <w:tab w:val="clear" w:pos="0"/>
        </w:tabs>
        <w:autoSpaceDE w:val="0"/>
        <w:autoSpaceDN w:val="0"/>
        <w:adjustRightInd w:val="0"/>
        <w:spacing w:before="100" w:after="100" w:line="240" w:lineRule="auto"/>
        <w:ind w:left="720" w:hanging="360"/>
        <w:rPr>
          <w:rFonts w:ascii="Tahoma" w:hAnsi="Tahoma" w:cs="Tahoma"/>
          <w:sz w:val="20"/>
          <w:szCs w:val="20"/>
        </w:rPr>
      </w:pPr>
      <w:r w:rsidRPr="00B829B9">
        <w:rPr>
          <w:rFonts w:ascii="Tahoma" w:hAnsi="Tahoma" w:cs="Tahoma"/>
          <w:b/>
          <w:bCs/>
          <w:sz w:val="20"/>
          <w:szCs w:val="20"/>
        </w:rPr>
        <w:t>Германия и Австрия.</w:t>
      </w:r>
    </w:p>
    <w:p w:rsidR="00B47A35" w:rsidRPr="00B829B9" w:rsidRDefault="007A58DA">
      <w:pPr>
        <w:numPr>
          <w:ilvl w:val="1"/>
          <w:numId w:val="4"/>
        </w:numPr>
        <w:tabs>
          <w:tab w:val="clear" w:pos="0"/>
          <w:tab w:val="left" w:pos="1080"/>
        </w:tabs>
        <w:autoSpaceDE w:val="0"/>
        <w:autoSpaceDN w:val="0"/>
        <w:adjustRightInd w:val="0"/>
        <w:spacing w:before="100" w:after="100" w:line="240" w:lineRule="auto"/>
        <w:ind w:left="1080" w:hanging="360"/>
        <w:rPr>
          <w:rFonts w:ascii="Tahoma" w:hAnsi="Tahoma" w:cs="Tahoma"/>
          <w:sz w:val="20"/>
          <w:szCs w:val="20"/>
        </w:rPr>
      </w:pPr>
      <w:r w:rsidRPr="00B829B9">
        <w:rPr>
          <w:rFonts w:ascii="Tahoma" w:hAnsi="Tahoma" w:cs="Tahoma"/>
          <w:b/>
          <w:bCs/>
          <w:sz w:val="20"/>
          <w:szCs w:val="20"/>
        </w:rPr>
        <w:t>Гарантия.</w:t>
      </w:r>
      <w:r w:rsidRPr="00B829B9">
        <w:rPr>
          <w:rFonts w:ascii="Tahoma" w:hAnsi="Tahoma" w:cs="Tahoma"/>
          <w:sz w:val="20"/>
          <w:szCs w:val="20"/>
        </w:rPr>
        <w:t xml:space="preserve"> 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rsidR="00B47A35" w:rsidRPr="00B829B9" w:rsidRDefault="007A58DA">
      <w:pPr>
        <w:numPr>
          <w:ilvl w:val="1"/>
          <w:numId w:val="4"/>
        </w:numPr>
        <w:tabs>
          <w:tab w:val="clear" w:pos="0"/>
          <w:tab w:val="left" w:pos="1080"/>
        </w:tabs>
        <w:autoSpaceDE w:val="0"/>
        <w:autoSpaceDN w:val="0"/>
        <w:adjustRightInd w:val="0"/>
        <w:spacing w:before="100" w:after="100" w:line="240" w:lineRule="auto"/>
        <w:ind w:left="1080" w:hanging="360"/>
        <w:rPr>
          <w:rFonts w:ascii="Tahoma" w:hAnsi="Tahoma" w:cs="Tahoma"/>
          <w:sz w:val="20"/>
          <w:szCs w:val="20"/>
        </w:rPr>
      </w:pPr>
      <w:r w:rsidRPr="00B829B9">
        <w:rPr>
          <w:rFonts w:ascii="Tahoma" w:hAnsi="Tahoma" w:cs="Tahoma"/>
          <w:b/>
          <w:bCs/>
          <w:sz w:val="20"/>
          <w:szCs w:val="20"/>
        </w:rPr>
        <w:t>Ограничение ответственности.</w:t>
      </w:r>
      <w:r w:rsidRPr="00B829B9">
        <w:rPr>
          <w:rFonts w:ascii="Tahoma" w:hAnsi="Tahoma" w:cs="Tahoma"/>
          <w:sz w:val="20"/>
          <w:szCs w:val="20"/>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B47A35" w:rsidRPr="00B829B9" w:rsidRDefault="007A58DA">
      <w:pPr>
        <w:tabs>
          <w:tab w:val="left" w:pos="1080"/>
        </w:tabs>
        <w:autoSpaceDE w:val="0"/>
        <w:autoSpaceDN w:val="0"/>
        <w:adjustRightInd w:val="0"/>
        <w:spacing w:before="100" w:after="100" w:line="240" w:lineRule="auto"/>
        <w:ind w:left="1080"/>
        <w:rPr>
          <w:rFonts w:ascii="Tahoma" w:hAnsi="Tahoma" w:cs="Tahoma"/>
          <w:sz w:val="20"/>
          <w:szCs w:val="20"/>
        </w:rPr>
      </w:pPr>
      <w:r w:rsidRPr="00B829B9">
        <w:rPr>
          <w:rFonts w:ascii="Tahoma" w:hAnsi="Tahoma" w:cs="Tahoma"/>
          <w:sz w:val="20"/>
          <w:szCs w:val="2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sz w:val="20"/>
          <w:szCs w:val="20"/>
        </w:rPr>
        <w:t>17.</w:t>
      </w:r>
      <w:r w:rsidRPr="00B829B9">
        <w:rPr>
          <w:rFonts w:ascii="Tahoma" w:hAnsi="Tahoma" w:cs="Tahoma"/>
          <w:b/>
          <w:bCs/>
          <w:caps/>
          <w:sz w:val="20"/>
          <w:szCs w:val="20"/>
        </w:rPr>
        <w:tab/>
        <w:t>Юридическая сила.</w:t>
      </w:r>
      <w:r w:rsidRPr="00B829B9">
        <w:rPr>
          <w:rFonts w:ascii="Tahoma" w:hAnsi="Tahoma" w:cs="Tahoma"/>
          <w:sz w:val="20"/>
          <w:szCs w:val="20"/>
        </w:rPr>
        <w:t xml:space="preserve"> Это соглашение описывает определенные юридические права. Вы можете иметь дополнительные права в соответствии с законами вашего штата или страны. Это соглашение не меняет ваших прав, предусмотренных законами вашего штата или страны, если это не допускается законами штата или страны.</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sz w:val="20"/>
          <w:szCs w:val="20"/>
        </w:rPr>
        <w:t>18.</w:t>
      </w:r>
      <w:r w:rsidRPr="00B829B9">
        <w:rPr>
          <w:rFonts w:ascii="Tahoma" w:hAnsi="Tahoma" w:cs="Tahoma"/>
          <w:b/>
          <w:bCs/>
          <w:caps/>
          <w:sz w:val="20"/>
          <w:szCs w:val="20"/>
        </w:rPr>
        <w:tab/>
        <w:t>ОТКАЗ ОТ ПРЕДОСТАВЛЕНИЯ ГАРАНТИЙ.</w:t>
      </w:r>
      <w:r w:rsidRPr="00B829B9">
        <w:rPr>
          <w:rFonts w:ascii="Tahoma" w:hAnsi="Tahoma" w:cs="Tahoma"/>
          <w:b/>
          <w:bCs/>
          <w:sz w:val="20"/>
          <w:szCs w:val="20"/>
        </w:rPr>
        <w:t xml:space="preserve"> </w:t>
      </w:r>
      <w:r w:rsidRPr="00B829B9">
        <w:rPr>
          <w:rFonts w:ascii="Tahoma" w:hAnsi="Tahoma" w:cs="Tahoma"/>
          <w:b/>
          <w:bCs/>
          <w:caps/>
          <w:sz w:val="20"/>
          <w:szCs w:val="20"/>
        </w:rPr>
        <w:t>Программное обеспечение лицензируется «как есть». Вы пользуетесь им на собственный риск. Microsoft не предоставляет никаких явных гарантий и не гарантирует соблюдение каких-либо условий. В степени, допускаемой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rsidR="00B47A35" w:rsidRPr="00B829B9"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B829B9">
        <w:rPr>
          <w:rFonts w:ascii="Tahoma" w:hAnsi="Tahoma" w:cs="Tahoma"/>
          <w:b/>
          <w:bCs/>
          <w:caps/>
          <w:sz w:val="20"/>
          <w:szCs w:val="20"/>
        </w:rPr>
        <w:t>19.</w:t>
      </w:r>
      <w:r w:rsidRPr="00B829B9">
        <w:rPr>
          <w:rFonts w:ascii="Tahoma" w:hAnsi="Tahoma" w:cs="Tahoma"/>
          <w:b/>
          <w:bCs/>
          <w:caps/>
          <w:sz w:val="20"/>
          <w:szCs w:val="20"/>
        </w:rPr>
        <w:tab/>
        <w:t xml:space="preserve">ОГРАНИЧЕНИЕ И ОТСУТСТВИЕ СРЕДСТВ ЗАЩИТЫ ПРАВ ПОТРЕБИТЕЛЕЙ В СВЯЗИ С УБЫТКАМИ И УЩЕРБОМ. Вы можете взыскать с Microsoft и поставщиков </w:t>
      </w:r>
      <w:r w:rsidRPr="00B829B9">
        <w:rPr>
          <w:rFonts w:ascii="Tahoma" w:hAnsi="Tahoma" w:cs="Tahoma"/>
          <w:b/>
          <w:bCs/>
          <w:caps/>
          <w:sz w:val="20"/>
          <w:szCs w:val="20"/>
        </w:rPr>
        <w:lastRenderedPageBreak/>
        <w:t>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B47A35" w:rsidRPr="00B829B9" w:rsidRDefault="007A58DA">
      <w:pPr>
        <w:autoSpaceDE w:val="0"/>
        <w:autoSpaceDN w:val="0"/>
        <w:adjustRightInd w:val="0"/>
        <w:spacing w:before="100" w:after="100" w:line="240" w:lineRule="auto"/>
        <w:ind w:left="360"/>
        <w:rPr>
          <w:rFonts w:ascii="Tahoma" w:hAnsi="Tahoma" w:cs="Tahoma"/>
          <w:sz w:val="20"/>
          <w:szCs w:val="20"/>
        </w:rPr>
      </w:pPr>
      <w:r w:rsidRPr="00B829B9">
        <w:rPr>
          <w:rFonts w:ascii="Tahoma" w:hAnsi="Tahoma" w:cs="Tahoma"/>
          <w:sz w:val="20"/>
          <w:szCs w:val="20"/>
        </w:rPr>
        <w:t xml:space="preserve">Это ограничение действует в отношении: </w:t>
      </w:r>
      <w:r w:rsidR="00C657B7" w:rsidRPr="00C657B7">
        <w:rPr>
          <w:rFonts w:ascii="Tahoma" w:hAnsi="Tahoma" w:cs="Tahoma"/>
          <w:sz w:val="20"/>
          <w:szCs w:val="20"/>
        </w:rPr>
        <w:t>(</w:t>
      </w:r>
      <w:r w:rsidRPr="00B829B9">
        <w:rPr>
          <w:rFonts w:ascii="Tahoma" w:hAnsi="Tahoma" w:cs="Tahoma"/>
          <w:sz w:val="20"/>
          <w:szCs w:val="20"/>
        </w:rPr>
        <w:t xml:space="preserve">a) любых вопросов, связанных с данным программным обеспечением, службами и содержимым (включая код) веб-сайтов третьих лиц, а также программами третьих лиц; </w:t>
      </w:r>
      <w:r w:rsidR="00C657B7" w:rsidRPr="008901DC">
        <w:rPr>
          <w:rFonts w:ascii="Tahoma" w:hAnsi="Tahoma" w:cs="Tahoma"/>
          <w:sz w:val="20"/>
          <w:szCs w:val="20"/>
        </w:rPr>
        <w:t>(</w:t>
      </w:r>
      <w:r w:rsidRPr="00B829B9">
        <w:rPr>
          <w:rFonts w:ascii="Tahoma" w:hAnsi="Tahoma" w:cs="Tahoma"/>
          <w:sz w:val="20"/>
          <w:szCs w:val="20"/>
        </w:rPr>
        <w:t>b) претензий, касающихся нарушения контракта, гарантийных обязательств или существенного условия, а также строгой ответственности, неосторожности или другого гражданского правонарушения, в степени, допустимой применимым правом.</w:t>
      </w:r>
    </w:p>
    <w:p w:rsidR="00B47A35" w:rsidRPr="006A45CE" w:rsidRDefault="007A58DA">
      <w:pPr>
        <w:autoSpaceDE w:val="0"/>
        <w:autoSpaceDN w:val="0"/>
        <w:adjustRightInd w:val="0"/>
        <w:spacing w:before="100" w:after="100" w:line="240" w:lineRule="auto"/>
        <w:ind w:left="360"/>
        <w:rPr>
          <w:rFonts w:ascii="Tahoma" w:hAnsi="Tahoma" w:cs="Tahoma"/>
          <w:sz w:val="20"/>
          <w:szCs w:val="20"/>
        </w:rPr>
      </w:pPr>
      <w:r w:rsidRPr="00B829B9">
        <w:rPr>
          <w:rFonts w:ascii="Tahoma" w:hAnsi="Tahoma" w:cs="Tahoma"/>
          <w:sz w:val="20"/>
          <w:szCs w:val="20"/>
        </w:rPr>
        <w:t>Это ограничение действует даже в случае, если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7A58DA" w:rsidRPr="00B829B9" w:rsidRDefault="00420D1B" w:rsidP="000917E8">
      <w:pPr>
        <w:autoSpaceDE w:val="0"/>
        <w:autoSpaceDN w:val="0"/>
        <w:adjustRightInd w:val="0"/>
        <w:spacing w:before="100" w:after="100" w:line="240" w:lineRule="auto"/>
        <w:ind w:left="360"/>
        <w:rPr>
          <w:rFonts w:ascii="Tahoma" w:hAnsi="Tahoma" w:cs="Tahoma"/>
          <w:sz w:val="20"/>
          <w:szCs w:val="20"/>
        </w:rPr>
      </w:pPr>
      <w:r>
        <w:rPr>
          <w:rFonts w:ascii="Tahoma" w:hAnsi="Tahoma" w:cs="Tahoma"/>
          <w:sz w:val="20"/>
          <w:szCs w:val="20"/>
          <w:lang w:val="en-US"/>
        </w:rPr>
        <w:t>EULA ID</w:t>
      </w:r>
      <w:r w:rsidR="007A58DA" w:rsidRPr="00B829B9">
        <w:rPr>
          <w:rFonts w:ascii="Tahoma" w:hAnsi="Tahoma" w:cs="Tahoma"/>
          <w:sz w:val="20"/>
          <w:szCs w:val="20"/>
        </w:rPr>
        <w:t>: VS2017_TFS_Update1_RC_</w:t>
      </w:r>
      <w:r w:rsidR="000917E8" w:rsidRPr="00B829B9">
        <w:rPr>
          <w:rFonts w:ascii="Tahoma" w:hAnsi="Tahoma" w:cs="Tahoma"/>
          <w:sz w:val="20"/>
          <w:szCs w:val="20"/>
          <w:lang w:val="en-US"/>
        </w:rPr>
        <w:t>RUS</w:t>
      </w:r>
    </w:p>
    <w:sectPr w:rsidR="007A58DA" w:rsidRPr="00B829B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82" w:rsidRDefault="000A2982" w:rsidP="000F7DEC">
      <w:pPr>
        <w:spacing w:after="0" w:line="240" w:lineRule="auto"/>
      </w:pPr>
      <w:r>
        <w:separator/>
      </w:r>
    </w:p>
  </w:endnote>
  <w:endnote w:type="continuationSeparator" w:id="0">
    <w:p w:rsidR="000A2982" w:rsidRDefault="000A2982" w:rsidP="000F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9F" w:rsidRDefault="00924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9F" w:rsidRDefault="00924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9F" w:rsidRDefault="00924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82" w:rsidRDefault="000A2982" w:rsidP="000F7DEC">
      <w:pPr>
        <w:spacing w:after="0" w:line="240" w:lineRule="auto"/>
      </w:pPr>
      <w:r>
        <w:separator/>
      </w:r>
    </w:p>
  </w:footnote>
  <w:footnote w:type="continuationSeparator" w:id="0">
    <w:p w:rsidR="000A2982" w:rsidRDefault="000A2982" w:rsidP="000F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9F" w:rsidRDefault="00924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9F" w:rsidRDefault="00924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9F" w:rsidRDefault="00924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B6436F0"/>
    <w:lvl w:ilvl="0">
      <w:numFmt w:val="bullet"/>
      <w:lvlText w:val="*"/>
      <w:lvlJc w:val="left"/>
    </w:lvl>
  </w:abstractNum>
  <w:abstractNum w:abstractNumId="1" w15:restartNumberingAfterBreak="0">
    <w:nsid w:val="00000001"/>
    <w:multiLevelType w:val="hybridMultilevel"/>
    <w:tmpl w:val="F52084F6"/>
    <w:lvl w:ilvl="0" w:tplc="3246025A">
      <w:start w:val="1"/>
      <w:numFmt w:val="decimal"/>
      <w:lvlText w:val="%1."/>
      <w:lvlJc w:val="left"/>
      <w:pPr>
        <w:tabs>
          <w:tab w:val="num" w:pos="0"/>
        </w:tabs>
      </w:pPr>
      <w:rPr>
        <w:rFonts w:ascii="Tahoma" w:hAnsi="Tahoma" w:cs="Tahoma" w:hint="default"/>
        <w:b/>
        <w:bCs/>
        <w:sz w:val="20"/>
        <w:szCs w:val="20"/>
      </w:rPr>
    </w:lvl>
    <w:lvl w:ilvl="1" w:tplc="6F36DF04">
      <w:start w:val="1"/>
      <w:numFmt w:val="lowerLetter"/>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1EC4C8EC"/>
    <w:lvl w:ilvl="0" w:tplc="F642E762">
      <w:start w:val="1"/>
      <w:numFmt w:val="lowerLetter"/>
      <w:lvlText w:val="%1."/>
      <w:lvlJc w:val="left"/>
      <w:pPr>
        <w:tabs>
          <w:tab w:val="num" w:pos="0"/>
        </w:tabs>
      </w:pPr>
      <w:rPr>
        <w:rFonts w:ascii="Tahoma" w:hAnsi="Tahoma" w:cs="Tahoma" w:hint="default"/>
        <w:b/>
        <w:bCs/>
        <w:sz w:val="20"/>
        <w:szCs w:val="20"/>
      </w:rPr>
    </w:lvl>
    <w:lvl w:ilvl="1" w:tplc="7878021C">
      <w:start w:val="1"/>
      <w:numFmt w:val="lowerRoman"/>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3F7495DE"/>
    <w:lvl w:ilvl="0" w:tplc="FFFFFFFF">
      <w:start w:val="1"/>
      <w:numFmt w:val="decimal"/>
      <w:lvlText w:val="%1."/>
      <w:lvlJc w:val="left"/>
      <w:pPr>
        <w:tabs>
          <w:tab w:val="num" w:pos="0"/>
        </w:tabs>
      </w:pPr>
      <w:rPr>
        <w:rFonts w:cs="Times New Roman"/>
      </w:rPr>
    </w:lvl>
    <w:lvl w:ilvl="1" w:tplc="E342F5BC">
      <w:start w:val="1"/>
      <w:numFmt w:val="lowerLetter"/>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4"/>
    <w:multiLevelType w:val="hybridMultilevel"/>
    <w:tmpl w:val="6DD88218"/>
    <w:lvl w:ilvl="0" w:tplc="FFFFFFFF">
      <w:start w:val="1"/>
      <w:numFmt w:val="decimal"/>
      <w:lvlText w:val="%1."/>
      <w:lvlJc w:val="left"/>
      <w:pPr>
        <w:tabs>
          <w:tab w:val="num" w:pos="0"/>
        </w:tabs>
      </w:pPr>
      <w:rPr>
        <w:rFonts w:cs="Times New Roman"/>
      </w:rPr>
    </w:lvl>
    <w:lvl w:ilvl="1" w:tplc="5F8E39B6">
      <w:start w:val="1"/>
      <w:numFmt w:val="lowerRoman"/>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E365012"/>
    <w:multiLevelType w:val="singleLevel"/>
    <w:tmpl w:val="C964987E"/>
    <w:lvl w:ilvl="0">
      <w:start w:val="1"/>
      <w:numFmt w:val="lowerLetter"/>
      <w:lvlText w:val="%1."/>
      <w:legacy w:legacy="1" w:legacySpace="0" w:legacyIndent="0"/>
      <w:lvlJc w:val="left"/>
      <w:rPr>
        <w:rFonts w:ascii="Tahoma" w:hAnsi="Tahoma" w:cs="Tahoma" w:hint="default"/>
        <w:b/>
        <w:bCs/>
        <w:sz w:val="20"/>
        <w:szCs w:val="20"/>
      </w:rPr>
    </w:lvl>
  </w:abstractNum>
  <w:abstractNum w:abstractNumId="6" w15:restartNumberingAfterBreak="0">
    <w:nsid w:val="58C12CE3"/>
    <w:multiLevelType w:val="singleLevel"/>
    <w:tmpl w:val="E0E8C070"/>
    <w:lvl w:ilvl="0">
      <w:start w:val="1"/>
      <w:numFmt w:val="lowerLetter"/>
      <w:lvlText w:val="%1."/>
      <w:legacy w:legacy="1" w:legacySpace="0" w:legacyIndent="0"/>
      <w:lvlJc w:val="left"/>
      <w:rPr>
        <w:rFonts w:ascii="Tahoma" w:hAnsi="Tahoma" w:cs="Tahoma" w:hint="default"/>
        <w:b/>
        <w:bCs/>
        <w:sz w:val="20"/>
        <w:szCs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0"/>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65"/>
    <w:rsid w:val="000105B4"/>
    <w:rsid w:val="000917E8"/>
    <w:rsid w:val="000A2982"/>
    <w:rsid w:val="000F7DEC"/>
    <w:rsid w:val="0010605B"/>
    <w:rsid w:val="0015676E"/>
    <w:rsid w:val="001A6A42"/>
    <w:rsid w:val="00237743"/>
    <w:rsid w:val="003E124D"/>
    <w:rsid w:val="003E2598"/>
    <w:rsid w:val="003E5F02"/>
    <w:rsid w:val="00420D1B"/>
    <w:rsid w:val="00426C22"/>
    <w:rsid w:val="0044437D"/>
    <w:rsid w:val="00593BE1"/>
    <w:rsid w:val="00593DB0"/>
    <w:rsid w:val="0069626E"/>
    <w:rsid w:val="006A45CE"/>
    <w:rsid w:val="006B74F7"/>
    <w:rsid w:val="007647A4"/>
    <w:rsid w:val="007A58DA"/>
    <w:rsid w:val="007B5C65"/>
    <w:rsid w:val="008370B6"/>
    <w:rsid w:val="008901DC"/>
    <w:rsid w:val="0089445D"/>
    <w:rsid w:val="0091167F"/>
    <w:rsid w:val="0092449F"/>
    <w:rsid w:val="00985520"/>
    <w:rsid w:val="00A35FC4"/>
    <w:rsid w:val="00AB5EBF"/>
    <w:rsid w:val="00B10E28"/>
    <w:rsid w:val="00B47A35"/>
    <w:rsid w:val="00B547AA"/>
    <w:rsid w:val="00B74C11"/>
    <w:rsid w:val="00B829B9"/>
    <w:rsid w:val="00C3385B"/>
    <w:rsid w:val="00C657B7"/>
    <w:rsid w:val="00CF13E3"/>
    <w:rsid w:val="00D07754"/>
    <w:rsid w:val="00D367BB"/>
    <w:rsid w:val="00DE6745"/>
    <w:rsid w:val="00E16EF2"/>
    <w:rsid w:val="00F45852"/>
    <w:rsid w:val="00FD23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goportMarkup">
    <w:name w:val="LogoportMarkup"/>
    <w:basedOn w:val="DefaultParagraphFont"/>
    <w:rsid w:val="00593BE1"/>
    <w:rPr>
      <w:rFonts w:ascii="Courier New" w:hAnsi="Courier New" w:cs="Courier New"/>
      <w:bCs/>
      <w:color w:val="FF0000"/>
      <w:sz w:val="20"/>
      <w:szCs w:val="20"/>
    </w:rPr>
  </w:style>
  <w:style w:type="character" w:customStyle="1" w:styleId="LogoportDoNotTranslate">
    <w:name w:val="LogoportDoNotTranslate"/>
    <w:basedOn w:val="DefaultParagraphFont"/>
    <w:rsid w:val="00593BE1"/>
    <w:rPr>
      <w:rFonts w:ascii="Courier New" w:hAnsi="Courier New" w:cs="Courier New"/>
      <w:bCs/>
      <w:color w:val="808080"/>
      <w:sz w:val="20"/>
      <w:szCs w:val="20"/>
    </w:rPr>
  </w:style>
  <w:style w:type="paragraph" w:styleId="Header">
    <w:name w:val="header"/>
    <w:basedOn w:val="Normal"/>
    <w:link w:val="HeaderChar"/>
    <w:uiPriority w:val="99"/>
    <w:unhideWhenUsed/>
    <w:rsid w:val="000F7DE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7DEC"/>
    <w:rPr>
      <w:rFonts w:cs="Arial"/>
    </w:rPr>
  </w:style>
  <w:style w:type="paragraph" w:styleId="Footer">
    <w:name w:val="footer"/>
    <w:basedOn w:val="Normal"/>
    <w:link w:val="FooterChar"/>
    <w:uiPriority w:val="99"/>
    <w:unhideWhenUsed/>
    <w:rsid w:val="000F7DE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7DEC"/>
    <w:rPr>
      <w:rFonts w:cs="Arial"/>
    </w:rPr>
  </w:style>
  <w:style w:type="character" w:styleId="Hyperlink">
    <w:name w:val="Hyperlink"/>
    <w:basedOn w:val="DefaultParagraphFont"/>
    <w:uiPriority w:val="99"/>
    <w:unhideWhenUsed/>
    <w:rsid w:val="00D36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809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irdpartysource.microsof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takasaks\AppData\Local\Microsoft\Windows\INetCache\Content.Outlook\HMBNWW3P\www.microsoft.com\exporting" TargetMode="External"/><Relationship Id="rId4" Type="http://schemas.openxmlformats.org/officeDocument/2006/relationships/webSettings" Target="webSettings.xml"/><Relationship Id="rId9" Type="http://schemas.openxmlformats.org/officeDocument/2006/relationships/hyperlink" Target="http://www.microsoftvolumelicens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2017-01-03T14:02:00Z</dcterms:created>
  <dcterms:modified xsi:type="dcterms:W3CDTF">2017-01-05T23:50:00Z</dcterms:modified>
</cp:coreProperties>
</file>