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4862E" w14:textId="2782ED6A" w:rsidR="003B06B5" w:rsidRDefault="003B06B5" w:rsidP="003B06B5">
      <w:pPr>
        <w:rPr>
          <w:rFonts w:ascii="Tahoma" w:eastAsia="SimSun" w:hAnsi="Tahoma" w:cs="Tahoma"/>
          <w:b/>
          <w:bCs/>
          <w:sz w:val="20"/>
          <w:szCs w:val="20"/>
        </w:rPr>
      </w:pPr>
    </w:p>
    <w:p w14:paraId="64DAD62B" w14:textId="1272BF2E" w:rsidR="00CF56E6" w:rsidRDefault="00CF56E6" w:rsidP="003B06B5">
      <w:pPr>
        <w:rPr>
          <w:rFonts w:ascii="Tahoma" w:eastAsia="SimSun" w:hAnsi="Tahoma" w:cs="Tahoma"/>
          <w:b/>
          <w:bCs/>
          <w:sz w:val="20"/>
          <w:szCs w:val="20"/>
        </w:rPr>
      </w:pPr>
    </w:p>
    <w:p w14:paraId="7EEC5039" w14:textId="77777777" w:rsidR="003B06B5" w:rsidRPr="001B2E15" w:rsidRDefault="003B06B5" w:rsidP="003B06B5">
      <w:pPr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TERMES DE CONTRAT DE LICENCE DU SUPPLÉMENT</w:t>
      </w:r>
    </w:p>
    <w:p w14:paraId="4ACE9FC8" w14:textId="77777777" w:rsidR="003B06B5" w:rsidRPr="001B2E15" w:rsidRDefault="003B06B5" w:rsidP="003B06B5">
      <w:pPr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MICROSOFT VISUAL STUDIO AGENTS 2017 POUR :</w:t>
      </w:r>
    </w:p>
    <w:p w14:paraId="73D485E8" w14:textId="7B5411C1" w:rsidR="003B06B5" w:rsidRPr="001B2E1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VISUAL STUDIO ENTERPRISE 2017 VERSION D'ÉVALUATION ; ET</w:t>
      </w:r>
    </w:p>
    <w:p w14:paraId="3B2215B5" w14:textId="67D1665D" w:rsidR="003B06B5" w:rsidRPr="0069774A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  <w:lang w:val="en-US"/>
        </w:rPr>
      </w:pPr>
      <w:r w:rsidRPr="0069774A">
        <w:rPr>
          <w:rFonts w:ascii="Tahoma" w:eastAsia="SimSun" w:hAnsi="Tahoma" w:cs="Tahoma"/>
          <w:b/>
          <w:bCs/>
          <w:sz w:val="20"/>
          <w:szCs w:val="20"/>
          <w:lang w:val="en-US"/>
        </w:rPr>
        <w:t>VISUAL STUDIO TEST PROFESSIONAL 2017 VERSION D’ÉVALUATION ;</w:t>
      </w:r>
    </w:p>
    <w:p w14:paraId="25A7A77C" w14:textId="77777777" w:rsidR="003B06B5" w:rsidRPr="0069774A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  <w:lang w:val="en-US"/>
        </w:rPr>
      </w:pPr>
    </w:p>
    <w:p w14:paraId="2BD0F4A6" w14:textId="3A572795" w:rsidR="003B06B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VISUAL STUDIO ENTERPRISE 2017 ABONNEMENT ;</w:t>
      </w:r>
    </w:p>
    <w:p w14:paraId="0A464B6A" w14:textId="5D08EC6D" w:rsidR="003B06B5" w:rsidRDefault="006A3BC6" w:rsidP="00CF56E6">
      <w:pPr>
        <w:spacing w:after="0" w:line="240" w:lineRule="auto"/>
        <w:ind w:left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VISUAL STUDIO ENTERPRISE – ABONNEMENT ANNUEL AU CLOUD ;</w:t>
      </w:r>
      <w:r>
        <w:rPr>
          <w:rFonts w:ascii="Tahoma" w:eastAsia="SimSun" w:hAnsi="Tahoma" w:cs="Tahoma"/>
          <w:b/>
          <w:bCs/>
          <w:sz w:val="20"/>
          <w:szCs w:val="20"/>
        </w:rPr>
        <w:br/>
        <w:t>VISUAL STUDIO TEST PROFESSIONAL 2017 ABONNEMENT ; ET</w:t>
      </w:r>
    </w:p>
    <w:p w14:paraId="45C7E372" w14:textId="77777777" w:rsidR="003B06B5" w:rsidRPr="001B2E1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PLATEFORMES MSDN</w:t>
      </w:r>
    </w:p>
    <w:p w14:paraId="206D6043" w14:textId="77777777" w:rsidR="003B06B5" w:rsidRDefault="003B06B5" w:rsidP="003B06B5">
      <w:pPr>
        <w:pStyle w:val="HeadingEULA"/>
        <w:widowControl w:val="0"/>
        <w:pBdr>
          <w:bottom w:val="single" w:sz="4" w:space="1" w:color="auto"/>
        </w:pBdr>
        <w:spacing w:before="0" w:after="0"/>
        <w:ind w:firstLine="720"/>
        <w:rPr>
          <w:rFonts w:eastAsia="SimSun"/>
          <w:sz w:val="20"/>
          <w:szCs w:val="20"/>
        </w:rPr>
      </w:pPr>
    </w:p>
    <w:p w14:paraId="1F12A7A2" w14:textId="1E1DC956" w:rsidR="003B06B5" w:rsidRDefault="003B06B5" w:rsidP="003B06B5">
      <w:pPr>
        <w:pStyle w:val="Preamble"/>
        <w:widowControl w:val="0"/>
        <w:rPr>
          <w:rFonts w:eastAsia="SimSun"/>
          <w:b w:val="0"/>
          <w:bCs w:val="0"/>
        </w:rPr>
      </w:pPr>
      <w:r>
        <w:rPr>
          <w:rFonts w:eastAsia="SimSun"/>
          <w:b w:val="0"/>
          <w:bCs w:val="0"/>
        </w:rPr>
        <w:t>Microsoft Corporation (ou, en fonction du lieu où vous vivez, l’un de ses affiliés) vous accorde une licence pour ce supplément.</w:t>
      </w:r>
      <w:r w:rsidR="00983EA8">
        <w:rPr>
          <w:rFonts w:eastAsia="SimSun"/>
          <w:b w:val="0"/>
          <w:bCs w:val="0"/>
        </w:rPr>
        <w:t xml:space="preserve"> </w:t>
      </w:r>
      <w:r>
        <w:rPr>
          <w:rFonts w:eastAsia="SimSun"/>
          <w:b w:val="0"/>
          <w:bCs w:val="0"/>
        </w:rPr>
        <w:t>Vous pouvez utiliser ce supplément avec chaque copie sous licence du logiciel Visual Studio en version d’évaluation et du programme d’abonnement susmentionnés (le « Logiciel et/ou l’Abonnement »).</w:t>
      </w:r>
      <w:r w:rsidR="00983EA8">
        <w:rPr>
          <w:rFonts w:eastAsia="SimSun"/>
          <w:b w:val="0"/>
          <w:bCs w:val="0"/>
        </w:rPr>
        <w:t xml:space="preserve"> </w:t>
      </w:r>
      <w:r>
        <w:rPr>
          <w:rFonts w:eastAsia="SimSun"/>
          <w:b w:val="0"/>
          <w:bCs w:val="0"/>
        </w:rPr>
        <w:t>Vous n’êtes pas autorisé à utiliser ce supplément si vous n’êtes pas titulaire d’une licence pour le Logiciel ou l’Abonnement. Les termes du contrat de licence du Logiciel et de l’Abonnement s’appliquent à votr</w:t>
      </w:r>
      <w:r w:rsidR="00FC5A7B">
        <w:rPr>
          <w:rFonts w:eastAsia="SimSun"/>
          <w:b w:val="0"/>
          <w:bCs w:val="0"/>
        </w:rPr>
        <w:t>e utilisation de ce supplément.</w:t>
      </w:r>
    </w:p>
    <w:p w14:paraId="29B5BBA8" w14:textId="77777777" w:rsidR="003B06B5" w:rsidRDefault="003B06B5" w:rsidP="003B06B5">
      <w:pPr>
        <w:pStyle w:val="PreambleBorderAbove"/>
        <w:widowControl w:val="0"/>
        <w:spacing w:before="0" w:after="0"/>
        <w:rPr>
          <w:rFonts w:eastAsia="SimSun"/>
        </w:rPr>
      </w:pPr>
      <w:r>
        <w:rPr>
          <w:rFonts w:eastAsia="SimSun"/>
        </w:rPr>
        <w:t>SI VOUS VOUS CONFORMEZ AUX PRÉSENTS TERMES DU CONTRAT DE LICENCE, VOUS AVEZ LES DROITS CI-DESSOUS.</w:t>
      </w:r>
    </w:p>
    <w:p w14:paraId="3BECF2A6" w14:textId="77777777" w:rsidR="003B06B5" w:rsidRDefault="003B06B5" w:rsidP="003B06B5">
      <w:pPr>
        <w:pStyle w:val="PreambleBorderAbove"/>
        <w:widowControl w:val="0"/>
        <w:spacing w:before="0" w:after="0"/>
        <w:rPr>
          <w:rFonts w:eastAsia="SimSun"/>
        </w:rPr>
      </w:pPr>
    </w:p>
    <w:p w14:paraId="0C25A340" w14:textId="42ABE34A" w:rsidR="003B06B5" w:rsidRDefault="003B06B5" w:rsidP="003B06B5">
      <w:pPr>
        <w:pStyle w:val="Heading1"/>
        <w:widowControl w:val="0"/>
        <w:numPr>
          <w:ilvl w:val="0"/>
          <w:numId w:val="1"/>
        </w:numPr>
        <w:spacing w:before="0" w:after="0"/>
        <w:rPr>
          <w:b w:val="0"/>
        </w:rPr>
      </w:pPr>
      <w:r>
        <w:rPr>
          <w:rFonts w:eastAsia="SimSun"/>
          <w:bCs w:val="0"/>
        </w:rPr>
        <w:t>INSTALLATION ET UTILISATION.</w:t>
      </w:r>
      <w:r w:rsidR="00983EA8">
        <w:rPr>
          <w:rFonts w:eastAsia="SimSun"/>
          <w:b w:val="0"/>
        </w:rPr>
        <w:t xml:space="preserve"> </w:t>
      </w:r>
      <w:r>
        <w:rPr>
          <w:b w:val="0"/>
        </w:rPr>
        <w:t>Les utilisateurs disposant d’une licence pour le Logiciel et l’Abonnement sont autorisés à uti</w:t>
      </w:r>
      <w:r w:rsidR="00FC5A7B">
        <w:rPr>
          <w:b w:val="0"/>
        </w:rPr>
        <w:t>liser des copies du supplément.</w:t>
      </w:r>
    </w:p>
    <w:p w14:paraId="1AF472AB" w14:textId="77777777" w:rsidR="003B06B5" w:rsidRPr="00C85BBA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</w:rPr>
      </w:pPr>
    </w:p>
    <w:p w14:paraId="2EDFC83D" w14:textId="0A932D18" w:rsidR="003B06B5" w:rsidRDefault="003B06B5" w:rsidP="003B06B5">
      <w:pPr>
        <w:pStyle w:val="Heading1"/>
        <w:widowControl w:val="0"/>
        <w:numPr>
          <w:ilvl w:val="0"/>
          <w:numId w:val="1"/>
        </w:numPr>
        <w:spacing w:before="0" w:after="0"/>
        <w:rPr>
          <w:rFonts w:eastAsia="SimSun"/>
          <w:b w:val="0"/>
          <w:bCs w:val="0"/>
        </w:rPr>
      </w:pPr>
      <w:r>
        <w:rPr>
          <w:rFonts w:eastAsia="SimSun"/>
        </w:rPr>
        <w:t xml:space="preserve">ASSISTANCE POUR LE SUPPLÉMENT. </w:t>
      </w:r>
      <w:r>
        <w:rPr>
          <w:rFonts w:eastAsia="SimSun"/>
          <w:b w:val="0"/>
          <w:bCs w:val="0"/>
        </w:rPr>
        <w:t>Le présent supplément n’est pas pris en charge en tant qu’installation autonome.</w:t>
      </w:r>
      <w:r w:rsidR="00983EA8">
        <w:rPr>
          <w:rFonts w:eastAsia="SimSun"/>
          <w:b w:val="0"/>
          <w:bCs w:val="0"/>
        </w:rPr>
        <w:t xml:space="preserve"> </w:t>
      </w:r>
      <w:r>
        <w:rPr>
          <w:rFonts w:eastAsia="SimSun"/>
          <w:b w:val="0"/>
          <w:bCs w:val="0"/>
        </w:rPr>
        <w:t>Pour plus d’informations sur les services d’assistance technique associés, reportez-vous à la licence de l’Abonnement pour :</w:t>
      </w:r>
    </w:p>
    <w:p w14:paraId="5A1195E3" w14:textId="77777777" w:rsidR="003B06B5" w:rsidRPr="00611E7D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rPr>
          <w:rFonts w:eastAsia="SimSun"/>
          <w:b w:val="0"/>
          <w:bCs w:val="0"/>
        </w:rPr>
      </w:pPr>
    </w:p>
    <w:p w14:paraId="6FB01B79" w14:textId="22245709" w:rsidR="003B06B5" w:rsidRDefault="003B06B5" w:rsidP="003B06B5">
      <w:pPr>
        <w:pStyle w:val="Heading3Bold"/>
        <w:numPr>
          <w:ilvl w:val="2"/>
          <w:numId w:val="1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Visual Studio Enterprise 2017, Abonnement ;</w:t>
      </w:r>
    </w:p>
    <w:p w14:paraId="672BBDFF" w14:textId="6EDA9073" w:rsidR="00E84022" w:rsidRPr="00611E7D" w:rsidRDefault="006A3BC6" w:rsidP="003B06B5">
      <w:pPr>
        <w:pStyle w:val="Heading3Bold"/>
        <w:numPr>
          <w:ilvl w:val="2"/>
          <w:numId w:val="1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Visual Studio Enterprise – abonnement annuel au cloud</w:t>
      </w:r>
    </w:p>
    <w:p w14:paraId="521AF461" w14:textId="36CE8BE4" w:rsidR="003B06B5" w:rsidRPr="008F34E8" w:rsidRDefault="003B06B5" w:rsidP="003B06B5">
      <w:pPr>
        <w:pStyle w:val="Heading3Bold"/>
        <w:numPr>
          <w:ilvl w:val="2"/>
          <w:numId w:val="1"/>
        </w:numPr>
        <w:spacing w:before="0" w:after="0"/>
        <w:rPr>
          <w:b w:val="0"/>
        </w:rPr>
      </w:pPr>
      <w:r>
        <w:rPr>
          <w:b w:val="0"/>
        </w:rPr>
        <w:t>Visual Studio Test Professional 2017, Abonnement ou</w:t>
      </w:r>
    </w:p>
    <w:p w14:paraId="6F1E1E27" w14:textId="77777777" w:rsidR="003B06B5" w:rsidRDefault="003B06B5" w:rsidP="003B06B5">
      <w:pPr>
        <w:pStyle w:val="Heading3Bold"/>
        <w:numPr>
          <w:ilvl w:val="2"/>
          <w:numId w:val="1"/>
        </w:numPr>
        <w:spacing w:before="0" w:after="0"/>
        <w:rPr>
          <w:b w:val="0"/>
        </w:rPr>
      </w:pPr>
      <w:r>
        <w:rPr>
          <w:b w:val="0"/>
        </w:rPr>
        <w:t>Plateformes MSDN</w:t>
      </w:r>
    </w:p>
    <w:p w14:paraId="7177B41A" w14:textId="77777777" w:rsidR="003B06B5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  <w:bCs w:val="0"/>
        </w:rPr>
      </w:pPr>
    </w:p>
    <w:p w14:paraId="1845460E" w14:textId="42F6338C" w:rsidR="003B06B5" w:rsidRPr="00F97CED" w:rsidRDefault="0069774A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  <w:bCs w:val="0"/>
          <w:vanish/>
          <w:specVanish/>
        </w:rPr>
      </w:pPr>
      <w:r>
        <w:rPr>
          <w:b w:val="0"/>
          <w:bCs w:val="0"/>
        </w:rPr>
        <w:t>Si vous utilisez ce supplément avec une des versions d’évaluation suivantes du Logiciel, les informations de licence de la version d’évaluation relatives à l’assistance s’appliquent :</w:t>
      </w:r>
    </w:p>
    <w:p w14:paraId="349D3D43" w14:textId="77777777" w:rsidR="003B06B5" w:rsidRPr="00F97CED" w:rsidRDefault="003B06B5" w:rsidP="003B06B5">
      <w:pPr>
        <w:pStyle w:val="Heading3Bold"/>
        <w:numPr>
          <w:ilvl w:val="2"/>
          <w:numId w:val="1"/>
        </w:numPr>
        <w:spacing w:before="0" w:after="0"/>
        <w:rPr>
          <w:vanish/>
          <w:specVanish/>
        </w:rPr>
      </w:pPr>
      <w:r>
        <w:t xml:space="preserve"> </w:t>
      </w:r>
    </w:p>
    <w:p w14:paraId="0F43F355" w14:textId="77777777" w:rsidR="003B06B5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 w:hanging="357"/>
        <w:rPr>
          <w:rFonts w:eastAsia="SimSun"/>
          <w:b w:val="0"/>
          <w:bCs w:val="0"/>
        </w:rPr>
      </w:pPr>
      <w:r>
        <w:rPr>
          <w:rFonts w:eastAsia="SimSun"/>
          <w:b w:val="0"/>
          <w:bCs w:val="0"/>
        </w:rPr>
        <w:t xml:space="preserve"> </w:t>
      </w:r>
    </w:p>
    <w:p w14:paraId="3CDABC00" w14:textId="77777777" w:rsidR="003B06B5" w:rsidRDefault="003B06B5" w:rsidP="003B06B5">
      <w:pPr>
        <w:pStyle w:val="Heading3Bold"/>
        <w:numPr>
          <w:ilvl w:val="0"/>
          <w:numId w:val="0"/>
        </w:numPr>
        <w:spacing w:before="0" w:after="0"/>
        <w:ind w:left="1077"/>
        <w:rPr>
          <w:b w:val="0"/>
          <w:bCs w:val="0"/>
        </w:rPr>
      </w:pPr>
    </w:p>
    <w:p w14:paraId="2E6B27B7" w14:textId="5D550367" w:rsidR="003B06B5" w:rsidRPr="00F97CED" w:rsidRDefault="003B06B5" w:rsidP="003B06B5">
      <w:pPr>
        <w:pStyle w:val="Heading3Bold"/>
        <w:numPr>
          <w:ilvl w:val="2"/>
          <w:numId w:val="3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Visual Studio Enterprise 2017, Version d’Évaluation ; ou</w:t>
      </w:r>
    </w:p>
    <w:p w14:paraId="5FDF578B" w14:textId="50E92C8F" w:rsidR="003B06B5" w:rsidRPr="0069774A" w:rsidRDefault="003B06B5" w:rsidP="003B06B5">
      <w:pPr>
        <w:pStyle w:val="Heading3Bold"/>
        <w:numPr>
          <w:ilvl w:val="2"/>
          <w:numId w:val="3"/>
        </w:numPr>
        <w:spacing w:before="0" w:after="0"/>
        <w:rPr>
          <w:b w:val="0"/>
          <w:bCs w:val="0"/>
          <w:lang w:val="en-US"/>
        </w:rPr>
      </w:pPr>
      <w:r w:rsidRPr="0069774A">
        <w:rPr>
          <w:b w:val="0"/>
          <w:bCs w:val="0"/>
          <w:lang w:val="en-US"/>
        </w:rPr>
        <w:t>Visual Studio Test Professional 2017, Version d’Évaluation.</w:t>
      </w:r>
    </w:p>
    <w:p w14:paraId="162E54F4" w14:textId="77777777" w:rsidR="003B06B5" w:rsidRPr="0069774A" w:rsidRDefault="003B06B5" w:rsidP="003B06B5">
      <w:pPr>
        <w:spacing w:after="0" w:line="240" w:lineRule="auto"/>
        <w:rPr>
          <w:lang w:val="en-US"/>
        </w:rPr>
      </w:pPr>
    </w:p>
    <w:p w14:paraId="36598063" w14:textId="77777777" w:rsidR="00492736" w:rsidRPr="0069774A" w:rsidRDefault="00492736" w:rsidP="00492736">
      <w:pPr>
        <w:rPr>
          <w:lang w:val="en-US"/>
        </w:rPr>
      </w:pPr>
    </w:p>
    <w:p w14:paraId="0A7DC5DF" w14:textId="614E81D9" w:rsidR="00C476A8" w:rsidRPr="00FC5A7B" w:rsidRDefault="00FC5A7B" w:rsidP="00A71876">
      <w:pPr>
        <w:rPr>
          <w:rFonts w:ascii="Tahoma" w:hAnsi="Tahoma" w:cs="Tahoma"/>
          <w:sz w:val="20"/>
          <w:szCs w:val="20"/>
        </w:rPr>
      </w:pPr>
      <w:r w:rsidRPr="00FC5A7B">
        <w:rPr>
          <w:rFonts w:ascii="Tahoma" w:hAnsi="Tahoma" w:cs="Tahoma"/>
          <w:sz w:val="20"/>
          <w:szCs w:val="20"/>
          <w:lang w:val="en-US" w:eastAsia="en-US" w:bidi="ar-SA"/>
        </w:rPr>
        <w:t>EULA ID: VS2017_AGENTS_SUPPLEMENTAL_RTW_</w:t>
      </w:r>
      <w:r w:rsidR="00A71876">
        <w:rPr>
          <w:rFonts w:ascii="Tahoma" w:hAnsi="Tahoma" w:cs="Tahoma"/>
          <w:sz w:val="20"/>
          <w:szCs w:val="20"/>
          <w:lang w:val="en-US" w:eastAsia="en-US" w:bidi="ar-SA"/>
        </w:rPr>
        <w:t>FRA</w:t>
      </w:r>
      <w:bookmarkStart w:id="0" w:name="_GoBack"/>
      <w:bookmarkEnd w:id="0"/>
    </w:p>
    <w:sectPr w:rsidR="00C476A8" w:rsidRPr="00FC5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27C61" w14:textId="77777777" w:rsidR="00852F49" w:rsidRDefault="00852F49" w:rsidP="005C1266">
      <w:pPr>
        <w:spacing w:after="0" w:line="240" w:lineRule="auto"/>
      </w:pPr>
      <w:r>
        <w:separator/>
      </w:r>
    </w:p>
  </w:endnote>
  <w:endnote w:type="continuationSeparator" w:id="0">
    <w:p w14:paraId="7B3D6B6F" w14:textId="77777777" w:rsidR="00852F49" w:rsidRDefault="00852F49" w:rsidP="005C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6664D" w14:textId="77777777" w:rsidR="005C1266" w:rsidRDefault="005C12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0A7E4" w14:textId="77777777" w:rsidR="005C1266" w:rsidRDefault="005C12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92591" w14:textId="77777777" w:rsidR="005C1266" w:rsidRDefault="005C1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A1769" w14:textId="77777777" w:rsidR="00852F49" w:rsidRDefault="00852F49" w:rsidP="005C1266">
      <w:pPr>
        <w:spacing w:after="0" w:line="240" w:lineRule="auto"/>
      </w:pPr>
      <w:r>
        <w:separator/>
      </w:r>
    </w:p>
  </w:footnote>
  <w:footnote w:type="continuationSeparator" w:id="0">
    <w:p w14:paraId="1D03B9C6" w14:textId="77777777" w:rsidR="00852F49" w:rsidRDefault="00852F49" w:rsidP="005C1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DC429" w14:textId="77777777" w:rsidR="005C1266" w:rsidRDefault="005C12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610B" w14:textId="77777777" w:rsidR="005C1266" w:rsidRDefault="005C12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1ACAF" w14:textId="77777777" w:rsidR="005C1266" w:rsidRDefault="005C12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2789"/>
    <w:multiLevelType w:val="multilevel"/>
    <w:tmpl w:val="829C22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">
    <w:nsid w:val="7ABF56A0"/>
    <w:multiLevelType w:val="multilevel"/>
    <w:tmpl w:val="6FF8E7C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B5"/>
    <w:rsid w:val="000D18C5"/>
    <w:rsid w:val="00212828"/>
    <w:rsid w:val="00350949"/>
    <w:rsid w:val="003B06B5"/>
    <w:rsid w:val="003D42A2"/>
    <w:rsid w:val="004168A5"/>
    <w:rsid w:val="00422213"/>
    <w:rsid w:val="00436A19"/>
    <w:rsid w:val="00450B8F"/>
    <w:rsid w:val="00492736"/>
    <w:rsid w:val="005130CD"/>
    <w:rsid w:val="005653A9"/>
    <w:rsid w:val="005C1266"/>
    <w:rsid w:val="006223F7"/>
    <w:rsid w:val="0069774A"/>
    <w:rsid w:val="006A3BC6"/>
    <w:rsid w:val="006C7FAB"/>
    <w:rsid w:val="00705D21"/>
    <w:rsid w:val="00803999"/>
    <w:rsid w:val="00852F49"/>
    <w:rsid w:val="00890A4F"/>
    <w:rsid w:val="00904808"/>
    <w:rsid w:val="009370C5"/>
    <w:rsid w:val="009541A5"/>
    <w:rsid w:val="00983EA8"/>
    <w:rsid w:val="009A3162"/>
    <w:rsid w:val="009A4045"/>
    <w:rsid w:val="009C0BC6"/>
    <w:rsid w:val="00A71876"/>
    <w:rsid w:val="00B47767"/>
    <w:rsid w:val="00B932CB"/>
    <w:rsid w:val="00BC636F"/>
    <w:rsid w:val="00BD571B"/>
    <w:rsid w:val="00C476A8"/>
    <w:rsid w:val="00C8197B"/>
    <w:rsid w:val="00C943D7"/>
    <w:rsid w:val="00CC6D0A"/>
    <w:rsid w:val="00CF56E6"/>
    <w:rsid w:val="00D17DA9"/>
    <w:rsid w:val="00D65578"/>
    <w:rsid w:val="00DE71F2"/>
    <w:rsid w:val="00E27645"/>
    <w:rsid w:val="00E62318"/>
    <w:rsid w:val="00E84022"/>
    <w:rsid w:val="00F04CC5"/>
    <w:rsid w:val="00F557E4"/>
    <w:rsid w:val="00F71980"/>
    <w:rsid w:val="00F759D7"/>
    <w:rsid w:val="00F93CF0"/>
    <w:rsid w:val="00FC5A7B"/>
    <w:rsid w:val="00FF1EE9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2E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B5"/>
    <w:pPr>
      <w:spacing w:after="20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3B06B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3B06B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6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3B06B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3B06B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3B06B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3B06B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3B06B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3B06B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B06B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3B06B5"/>
    <w:rPr>
      <w:rFonts w:ascii="Tahoma" w:eastAsia="MS Mincho" w:hAnsi="Tahoma" w:cs="Tahoma"/>
      <w:b/>
      <w:bCs/>
      <w:sz w:val="20"/>
      <w:szCs w:val="20"/>
    </w:rPr>
  </w:style>
  <w:style w:type="paragraph" w:customStyle="1" w:styleId="Heading3Bold">
    <w:name w:val="Heading 3 Bold"/>
    <w:basedOn w:val="Heading3"/>
    <w:uiPriority w:val="99"/>
    <w:rsid w:val="003B06B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b/>
      <w:bCs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3B06B5"/>
    <w:pPr>
      <w:pBdr>
        <w:top w:val="single" w:sz="4" w:space="1" w:color="auto"/>
      </w:pBdr>
    </w:pPr>
  </w:style>
  <w:style w:type="paragraph" w:customStyle="1" w:styleId="HeadingEULA">
    <w:name w:val="Heading EULA"/>
    <w:basedOn w:val="Normal"/>
    <w:next w:val="Normal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1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26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C1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266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B5"/>
    <w:pPr>
      <w:spacing w:after="20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3B06B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3B06B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6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3B06B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3B06B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3B06B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3B06B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3B06B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3B06B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B06B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3B06B5"/>
    <w:rPr>
      <w:rFonts w:ascii="Tahoma" w:eastAsia="MS Mincho" w:hAnsi="Tahoma" w:cs="Tahoma"/>
      <w:b/>
      <w:bCs/>
      <w:sz w:val="20"/>
      <w:szCs w:val="20"/>
    </w:rPr>
  </w:style>
  <w:style w:type="paragraph" w:customStyle="1" w:styleId="Heading3Bold">
    <w:name w:val="Heading 3 Bold"/>
    <w:basedOn w:val="Heading3"/>
    <w:uiPriority w:val="99"/>
    <w:rsid w:val="003B06B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b/>
      <w:bCs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3B06B5"/>
    <w:pPr>
      <w:pBdr>
        <w:top w:val="single" w:sz="4" w:space="1" w:color="auto"/>
      </w:pBdr>
    </w:pPr>
  </w:style>
  <w:style w:type="paragraph" w:customStyle="1" w:styleId="HeadingEULA">
    <w:name w:val="Heading EULA"/>
    <w:basedOn w:val="Normal"/>
    <w:next w:val="Normal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1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26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C1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26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2017-02-10T13:51:00Z</dcterms:created>
  <dcterms:modified xsi:type="dcterms:W3CDTF">2017-02-14T20:55:00Z</dcterms:modified>
</cp:coreProperties>
</file>