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20" w:rsidRPr="006C1A20" w:rsidRDefault="006C1A20" w:rsidP="00273A2D">
      <w:pPr>
        <w:pStyle w:val="Preamble"/>
        <w:widowControl w:val="0"/>
        <w:pBdr>
          <w:bottom w:val="single" w:sz="4" w:space="1" w:color="auto"/>
        </w:pBdr>
        <w:rPr>
          <w:rFonts w:eastAsia="SimSun"/>
        </w:rPr>
      </w:pPr>
      <w:r>
        <w:rPr>
          <w:rFonts w:eastAsia="SimSun"/>
        </w:rPr>
        <w:t xml:space="preserve">UZUPEŁNIENIE DO OPROGRAMOWANIA MICROSOFT VISUAL STUDIO </w:t>
      </w:r>
      <w:r>
        <w:rPr>
          <w:rFonts w:eastAsia="SimSun"/>
          <w:color w:val="000000" w:themeColor="text1"/>
        </w:rPr>
        <w:t>2017</w:t>
      </w:r>
    </w:p>
    <w:p w:rsidR="005505B7" w:rsidRDefault="005505B7" w:rsidP="005505B7">
      <w:pPr>
        <w:pStyle w:val="Preamble"/>
        <w:widowControl w:val="0"/>
        <w:rPr>
          <w:rFonts w:eastAsia="SimSun"/>
          <w:b w:val="0"/>
          <w:bCs w:val="0"/>
        </w:rPr>
      </w:pPr>
      <w:r>
        <w:rPr>
          <w:rFonts w:eastAsia="SimSun"/>
          <w:b w:val="0"/>
        </w:rPr>
        <w:t>Microsoft Corporation (albo, w zależności od miejsca zamieszkania Licencjobiorcy, jeden z podmiotów stowarzyszonych Microsoft Corporation) udziela Licencjobiorcy licencji na to uzupełnienie.</w:t>
      </w:r>
      <w:r w:rsidR="00292ACB">
        <w:rPr>
          <w:rFonts w:eastAsia="SimSun"/>
          <w:b w:val="0"/>
        </w:rPr>
        <w:t xml:space="preserve"> </w:t>
      </w:r>
      <w:r>
        <w:rPr>
          <w:rFonts w:eastAsia="SimSun"/>
          <w:b w:val="0"/>
          <w:bCs w:val="0"/>
        </w:rPr>
        <w:t xml:space="preserve">Należy zapoznać się z postanowieniami licencyjnymi dotyczącymi oprogramowania Microsoft Visual Studio 2017 („oprogramowanie”), ponieważ mają one zastosowanie do używania przez Licencjobiorcę tego uzupełnienia. Licencjobiorca może używać kopii tego uzupełnienia z każdą kopią oprogramowania, na którą uzyskał ważną licencję. Licencjobiorca nie może korzystać z uzupełnienia, jeśli nie posiada licencji na oprogramowanie. </w:t>
      </w:r>
    </w:p>
    <w:p w:rsidR="00985C38" w:rsidRDefault="00985C38" w:rsidP="006C1A20">
      <w:pPr>
        <w:spacing w:after="0" w:line="240" w:lineRule="auto"/>
      </w:pPr>
    </w:p>
    <w:p w:rsidR="0008622C" w:rsidRPr="00014155" w:rsidRDefault="0008622C" w:rsidP="000B786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14155">
        <w:rPr>
          <w:rFonts w:ascii="Tahoma" w:hAnsi="Tahoma" w:cs="Tahoma"/>
          <w:sz w:val="20"/>
          <w:szCs w:val="20"/>
        </w:rPr>
        <w:t>EULA ID: VS2017_SUPPLEMENT_RTW_</w:t>
      </w:r>
      <w:r w:rsidR="000B7869">
        <w:rPr>
          <w:rFonts w:ascii="Tahoma" w:hAnsi="Tahoma" w:cs="Tahoma"/>
          <w:sz w:val="20"/>
          <w:szCs w:val="20"/>
        </w:rPr>
        <w:t>PLK</w:t>
      </w:r>
      <w:bookmarkStart w:id="0" w:name="_GoBack"/>
      <w:bookmarkEnd w:id="0"/>
    </w:p>
    <w:sectPr w:rsidR="0008622C" w:rsidRPr="00014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63" w:rsidRDefault="004D5263" w:rsidP="00DA576B">
      <w:pPr>
        <w:spacing w:after="0" w:line="240" w:lineRule="auto"/>
      </w:pPr>
      <w:r>
        <w:separator/>
      </w:r>
    </w:p>
  </w:endnote>
  <w:endnote w:type="continuationSeparator" w:id="0">
    <w:p w:rsidR="004D5263" w:rsidRDefault="004D5263" w:rsidP="00DA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6B" w:rsidRDefault="00DA5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6B" w:rsidRDefault="00DA57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6B" w:rsidRDefault="00DA5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63" w:rsidRDefault="004D5263" w:rsidP="00DA576B">
      <w:pPr>
        <w:spacing w:after="0" w:line="240" w:lineRule="auto"/>
      </w:pPr>
      <w:r>
        <w:separator/>
      </w:r>
    </w:p>
  </w:footnote>
  <w:footnote w:type="continuationSeparator" w:id="0">
    <w:p w:rsidR="004D5263" w:rsidRDefault="004D5263" w:rsidP="00DA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6B" w:rsidRDefault="00DA5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6B" w:rsidRDefault="00DA57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6B" w:rsidRDefault="00DA5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15"/>
    <w:rsid w:val="00014155"/>
    <w:rsid w:val="0008622C"/>
    <w:rsid w:val="000B7869"/>
    <w:rsid w:val="000D57A3"/>
    <w:rsid w:val="00180445"/>
    <w:rsid w:val="001B2E15"/>
    <w:rsid w:val="00273A2D"/>
    <w:rsid w:val="002917D4"/>
    <w:rsid w:val="00292ACB"/>
    <w:rsid w:val="003431CA"/>
    <w:rsid w:val="00407DB3"/>
    <w:rsid w:val="0047483A"/>
    <w:rsid w:val="004A1110"/>
    <w:rsid w:val="004D5263"/>
    <w:rsid w:val="005464A4"/>
    <w:rsid w:val="005505B7"/>
    <w:rsid w:val="005715BA"/>
    <w:rsid w:val="00596163"/>
    <w:rsid w:val="005C081A"/>
    <w:rsid w:val="00611E7D"/>
    <w:rsid w:val="00616FCF"/>
    <w:rsid w:val="0064210E"/>
    <w:rsid w:val="00645C78"/>
    <w:rsid w:val="00667B87"/>
    <w:rsid w:val="006745DB"/>
    <w:rsid w:val="0069277B"/>
    <w:rsid w:val="006C1A20"/>
    <w:rsid w:val="00743B05"/>
    <w:rsid w:val="0075050A"/>
    <w:rsid w:val="008F34E8"/>
    <w:rsid w:val="00911F69"/>
    <w:rsid w:val="0091745E"/>
    <w:rsid w:val="009442DA"/>
    <w:rsid w:val="00973364"/>
    <w:rsid w:val="00985C38"/>
    <w:rsid w:val="009A5D13"/>
    <w:rsid w:val="009D35E2"/>
    <w:rsid w:val="009F2FDF"/>
    <w:rsid w:val="00A93AD7"/>
    <w:rsid w:val="00B01BA2"/>
    <w:rsid w:val="00B53523"/>
    <w:rsid w:val="00B90C17"/>
    <w:rsid w:val="00BA08A8"/>
    <w:rsid w:val="00BA180C"/>
    <w:rsid w:val="00C51A32"/>
    <w:rsid w:val="00C85BBA"/>
    <w:rsid w:val="00D058A8"/>
    <w:rsid w:val="00D40E9F"/>
    <w:rsid w:val="00D755DE"/>
    <w:rsid w:val="00DA576B"/>
    <w:rsid w:val="00DE3B39"/>
    <w:rsid w:val="00F33164"/>
    <w:rsid w:val="00F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9"/>
    <w:qFormat/>
    <w:rsid w:val="001B2E1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1B2E1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E1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1B2E1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1B2E1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1B2E1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1B2E1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1B2E1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1B2E1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B2E15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B2E15"/>
    <w:pPr>
      <w:spacing w:before="120" w:after="120" w:line="240" w:lineRule="auto"/>
    </w:pPr>
    <w:rPr>
      <w:rFonts w:ascii="Tahoma" w:eastAsia="MS Mincho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2E15"/>
    <w:rPr>
      <w:rFonts w:ascii="Tahoma" w:eastAsia="MS Mincho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B2E15"/>
    <w:rPr>
      <w:rFonts w:cs="Times New Roman"/>
      <w:sz w:val="16"/>
      <w:szCs w:val="16"/>
    </w:rPr>
  </w:style>
  <w:style w:type="paragraph" w:customStyle="1" w:styleId="Heading3Bold">
    <w:name w:val="Heading 3 Bold"/>
    <w:basedOn w:val="Heading3"/>
    <w:uiPriority w:val="99"/>
    <w:rsid w:val="001B2E1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1B2E15"/>
    <w:pPr>
      <w:pBdr>
        <w:top w:val="single" w:sz="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E15"/>
    <w:rPr>
      <w:rFonts w:ascii="Tahoma" w:hAnsi="Tahoma" w:cs="Tahoma"/>
      <w:sz w:val="16"/>
      <w:szCs w:val="16"/>
    </w:rPr>
  </w:style>
  <w:style w:type="paragraph" w:customStyle="1" w:styleId="HeadingEULA">
    <w:name w:val="Heading EULA"/>
    <w:basedOn w:val="Normal"/>
    <w:next w:val="Normal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85B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5C3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75050A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A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9"/>
    <w:qFormat/>
    <w:rsid w:val="001B2E1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1B2E1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E1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1B2E1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1B2E1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1B2E1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1B2E1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1B2E1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1B2E1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B2E15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B2E15"/>
    <w:pPr>
      <w:spacing w:before="120" w:after="120" w:line="240" w:lineRule="auto"/>
    </w:pPr>
    <w:rPr>
      <w:rFonts w:ascii="Tahoma" w:eastAsia="MS Mincho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2E15"/>
    <w:rPr>
      <w:rFonts w:ascii="Tahoma" w:eastAsia="MS Mincho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B2E15"/>
    <w:rPr>
      <w:rFonts w:cs="Times New Roman"/>
      <w:sz w:val="16"/>
      <w:szCs w:val="16"/>
    </w:rPr>
  </w:style>
  <w:style w:type="paragraph" w:customStyle="1" w:styleId="Heading3Bold">
    <w:name w:val="Heading 3 Bold"/>
    <w:basedOn w:val="Heading3"/>
    <w:uiPriority w:val="99"/>
    <w:rsid w:val="001B2E1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1B2E15"/>
    <w:pPr>
      <w:pBdr>
        <w:top w:val="single" w:sz="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E15"/>
    <w:rPr>
      <w:rFonts w:ascii="Tahoma" w:hAnsi="Tahoma" w:cs="Tahoma"/>
      <w:sz w:val="16"/>
      <w:szCs w:val="16"/>
    </w:rPr>
  </w:style>
  <w:style w:type="paragraph" w:customStyle="1" w:styleId="HeadingEULA">
    <w:name w:val="Heading EULA"/>
    <w:basedOn w:val="Normal"/>
    <w:next w:val="Normal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85B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5C3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75050A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A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2017-02-14T11:29:00Z</dcterms:created>
  <dcterms:modified xsi:type="dcterms:W3CDTF">2017-02-14T21:33:00Z</dcterms:modified>
</cp:coreProperties>
</file>