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45114F" w:rsidRDefault="003C2DE9" w:rsidP="00281B40">
      <w:pPr>
        <w:pStyle w:val="HeadingEULA"/>
        <w:rPr>
          <w:sz w:val="20"/>
          <w:szCs w:val="20"/>
        </w:rPr>
      </w:pPr>
      <w:r w:rsidRPr="0045114F">
        <w:rPr>
          <w:sz w:val="20"/>
          <w:szCs w:val="20"/>
        </w:rPr>
        <w:t>УСЛОВИЯ ЛИЦЕНЗИОННОГО СОГЛАШЕНИЯ НА ИСПОЛЬЗОВАНИЕ ПРОГРАММНОГО ОБЕСПЕЧЕНИЯ MICROSOFT</w:t>
      </w:r>
    </w:p>
    <w:p w:rsidR="00F14525" w:rsidRPr="0045114F" w:rsidRDefault="003C2DE9" w:rsidP="00272C82">
      <w:pPr>
        <w:pStyle w:val="HeadingSoftwareTitle"/>
        <w:pBdr>
          <w:bottom w:val="single" w:sz="4" w:space="3" w:color="auto"/>
        </w:pBdr>
        <w:rPr>
          <w:sz w:val="20"/>
          <w:szCs w:val="20"/>
          <w:lang w:val="en-US"/>
        </w:rPr>
      </w:pPr>
      <w:r w:rsidRPr="0045114F">
        <w:rPr>
          <w:sz w:val="20"/>
          <w:szCs w:val="20"/>
          <w:lang w:val="en-US"/>
        </w:rPr>
        <w:t xml:space="preserve">MICROSOFT VISUAL STUDIO TEAM FOUNDATION SERVER 2017, </w:t>
      </w:r>
      <w:r w:rsidRPr="0045114F">
        <w:rPr>
          <w:sz w:val="20"/>
          <w:szCs w:val="20"/>
        </w:rPr>
        <w:t>ПРОБНАЯ</w:t>
      </w:r>
      <w:r w:rsidRPr="0045114F">
        <w:rPr>
          <w:sz w:val="20"/>
          <w:szCs w:val="20"/>
          <w:lang w:val="en-US"/>
        </w:rPr>
        <w:t xml:space="preserve"> </w:t>
      </w:r>
      <w:r w:rsidRPr="0045114F">
        <w:rPr>
          <w:sz w:val="20"/>
          <w:szCs w:val="20"/>
        </w:rPr>
        <w:t>ВЕРСИЯ</w:t>
      </w:r>
      <w:r w:rsidRPr="0045114F">
        <w:rPr>
          <w:sz w:val="20"/>
          <w:szCs w:val="20"/>
          <w:lang w:val="en-US"/>
        </w:rPr>
        <w:t xml:space="preserve">, </w:t>
      </w:r>
      <w:r w:rsidRPr="0045114F">
        <w:rPr>
          <w:sz w:val="20"/>
          <w:szCs w:val="20"/>
        </w:rPr>
        <w:t>И</w:t>
      </w:r>
    </w:p>
    <w:p w:rsidR="003C2DE9" w:rsidRPr="0045114F" w:rsidRDefault="00255C30" w:rsidP="00272C82">
      <w:pPr>
        <w:pStyle w:val="HeadingSoftwareTitle"/>
        <w:pBdr>
          <w:bottom w:val="single" w:sz="4" w:space="3" w:color="auto"/>
        </w:pBdr>
        <w:rPr>
          <w:sz w:val="20"/>
          <w:szCs w:val="20"/>
        </w:rPr>
      </w:pPr>
      <w:r w:rsidRPr="0045114F">
        <w:rPr>
          <w:sz w:val="20"/>
          <w:szCs w:val="20"/>
        </w:rPr>
        <w:t>TEAM FOUNDATION SERVER, ЭКСПРЕСС-ВЕРСИЯ</w:t>
      </w:r>
    </w:p>
    <w:p w:rsidR="003C2DE9" w:rsidRPr="0045114F" w:rsidRDefault="003C2DE9" w:rsidP="00CC50E7">
      <w:pPr>
        <w:rPr>
          <w:sz w:val="20"/>
          <w:szCs w:val="20"/>
        </w:rPr>
      </w:pPr>
      <w:r w:rsidRPr="0045114F">
        <w:rPr>
          <w:sz w:val="20"/>
          <w:szCs w:val="20"/>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w:t>
      </w:r>
      <w:r w:rsidR="00A0583B" w:rsidRPr="0045114F">
        <w:rPr>
          <w:sz w:val="20"/>
          <w:szCs w:val="20"/>
        </w:rPr>
        <w:t xml:space="preserve"> </w:t>
      </w:r>
      <w:r w:rsidRPr="0045114F">
        <w:rPr>
          <w:sz w:val="20"/>
          <w:szCs w:val="20"/>
        </w:rPr>
        <w:t>Прочтите их внимательно.</w:t>
      </w:r>
      <w:r w:rsidR="00A0583B" w:rsidRPr="0045114F">
        <w:rPr>
          <w:sz w:val="20"/>
          <w:szCs w:val="20"/>
        </w:rPr>
        <w:t xml:space="preserve"> </w:t>
      </w:r>
      <w:r w:rsidRPr="0045114F">
        <w:rPr>
          <w:sz w:val="20"/>
          <w:szCs w:val="20"/>
        </w:rPr>
        <w:t>Они применяются к вышеуказанному программному обеспечению.</w:t>
      </w:r>
      <w:r w:rsidR="00A0583B" w:rsidRPr="0045114F">
        <w:rPr>
          <w:sz w:val="20"/>
          <w:szCs w:val="20"/>
        </w:rPr>
        <w:t xml:space="preserve"> </w:t>
      </w:r>
      <w:r w:rsidRPr="0045114F">
        <w:rPr>
          <w:sz w:val="20"/>
          <w:szCs w:val="20"/>
        </w:rPr>
        <w:t>Эти условия применяются также ко всем услугам и обновлениям Microsoft для данного программного обеспечения, если они не сопровождаются какими-либо другими условиями.</w:t>
      </w:r>
    </w:p>
    <w:p w:rsidR="00AA45AF" w:rsidRPr="0045114F" w:rsidRDefault="005F7C07" w:rsidP="00A0583B">
      <w:pPr>
        <w:pStyle w:val="Preamble"/>
        <w:rPr>
          <w:sz w:val="20"/>
          <w:szCs w:val="20"/>
        </w:rPr>
      </w:pPr>
      <w:r w:rsidRPr="0045114F">
        <w:rPr>
          <w:sz w:val="20"/>
          <w:szCs w:val="20"/>
        </w:rPr>
        <w:t>ИСПОЛЬЗУЯ ЭТО ПРОГРАММНОЕ ОБЕСПЕЧЕНИЕ, ВЫ ПОДТВЕРЖДАЕТЕ СВОЕ СОГЛАСИЕ СОБЛЮДАТЬ ДАННЫЕ УСЛОВИЯ.</w:t>
      </w:r>
      <w:r w:rsidR="00A0583B" w:rsidRPr="0045114F">
        <w:rPr>
          <w:sz w:val="20"/>
          <w:szCs w:val="20"/>
        </w:rPr>
        <w:t xml:space="preserve"> </w:t>
      </w:r>
      <w:r w:rsidRPr="0045114F">
        <w:rPr>
          <w:sz w:val="20"/>
          <w:szCs w:val="20"/>
        </w:rPr>
        <w:t>ЕСЛИ ВЫ НЕ СОГЛАСНЫ С УСЛОВИЯМИ ЛИЦЕНЗИИ, НЕ ИСПОЛЬЗУЙТЕ ЭТО ПРОГРАММНОЕ ОБЕСПЕЧЕНИЕ.</w:t>
      </w:r>
      <w:r w:rsidR="00A0583B" w:rsidRPr="0045114F">
        <w:rPr>
          <w:sz w:val="20"/>
          <w:szCs w:val="20"/>
        </w:rPr>
        <w:t xml:space="preserve"> </w:t>
      </w:r>
      <w:r w:rsidRPr="0045114F">
        <w:rPr>
          <w:sz w:val="20"/>
          <w:szCs w:val="20"/>
        </w:rPr>
        <w:t>В ЭТОМ СЛУЧАЕ ВЕРНИТЕ ПРОГРАММНОЕ ОБЕСПЕЧЕНИЕ ПРОДАВЦУ ДЛЯ ПОЛУЧЕНИЯ ВОЗМЕЩЕНИЯ ЕГО СТОИМОСТИ ИЛИ ДЛЯ ЗАЧИСЛЕНИЯ ЭКВИВАЛЕНТНОЙ СУММЫ НА ВАШ СЧЕТ.</w:t>
      </w:r>
      <w:r w:rsidR="00A0583B" w:rsidRPr="0045114F">
        <w:rPr>
          <w:b w:val="0"/>
          <w:bCs w:val="0"/>
          <w:sz w:val="20"/>
          <w:szCs w:val="20"/>
        </w:rPr>
        <w:t xml:space="preserve"> </w:t>
      </w:r>
      <w:r w:rsidRPr="0045114F">
        <w:rPr>
          <w:b w:val="0"/>
          <w:bCs w:val="0"/>
          <w:sz w:val="20"/>
          <w:szCs w:val="20"/>
        </w:rPr>
        <w:t>Если вы не можете получить возмещение стоимости программного обеспечения в месте его приобретения, обратитесь в Microsoft или к аффилированному лицу Microsoft, обслуживающему страну вашего проживания, за информацией о порядке получения возмещения стоимости, установленном Microsoft.</w:t>
      </w:r>
      <w:r w:rsidR="00A0583B" w:rsidRPr="0045114F">
        <w:rPr>
          <w:b w:val="0"/>
          <w:bCs w:val="0"/>
          <w:sz w:val="20"/>
          <w:szCs w:val="20"/>
        </w:rPr>
        <w:t xml:space="preserve"> </w:t>
      </w:r>
      <w:r w:rsidRPr="0045114F">
        <w:rPr>
          <w:b w:val="0"/>
          <w:bCs w:val="0"/>
          <w:sz w:val="20"/>
          <w:szCs w:val="20"/>
        </w:rPr>
        <w:t xml:space="preserve">Дополнительные сведения см. на веб-странице </w:t>
      </w:r>
      <w:hyperlink r:id="rId7" w:history="1">
        <w:r w:rsidR="00A0583B" w:rsidRPr="0045114F">
          <w:rPr>
            <w:rStyle w:val="Hyperlink"/>
            <w:rFonts w:cs="Tahoma"/>
            <w:b w:val="0"/>
            <w:bCs w:val="0"/>
            <w:sz w:val="20"/>
            <w:szCs w:val="20"/>
          </w:rPr>
          <w:t>http://www.microsoft.com/worldwide</w:t>
        </w:r>
      </w:hyperlink>
      <w:r w:rsidRPr="0045114F">
        <w:rPr>
          <w:b w:val="0"/>
          <w:bCs w:val="0"/>
          <w:sz w:val="20"/>
          <w:szCs w:val="20"/>
        </w:rPr>
        <w:t>.</w:t>
      </w:r>
      <w:r w:rsidR="00A0583B" w:rsidRPr="0045114F">
        <w:rPr>
          <w:b w:val="0"/>
          <w:bCs w:val="0"/>
          <w:sz w:val="20"/>
          <w:szCs w:val="20"/>
        </w:rPr>
        <w:t xml:space="preserve"> </w:t>
      </w:r>
      <w:r w:rsidRPr="0045114F">
        <w:rPr>
          <w:b w:val="0"/>
          <w:bCs w:val="0"/>
          <w:sz w:val="20"/>
          <w:szCs w:val="20"/>
        </w:rPr>
        <w:t xml:space="preserve">В Соединенных Штатах и Канаде позвоните по телефону (800) MICROSOFT или посетите веб-страницу </w:t>
      </w:r>
      <w:hyperlink r:id="rId8" w:history="1">
        <w:r w:rsidRPr="0045114F">
          <w:rPr>
            <w:rStyle w:val="Hyperlink"/>
            <w:rFonts w:cs="Tahoma"/>
            <w:b w:val="0"/>
            <w:bCs w:val="0"/>
            <w:sz w:val="20"/>
            <w:szCs w:val="20"/>
          </w:rPr>
          <w:t>www.microsoft.com/info/nareturns.htm</w:t>
        </w:r>
      </w:hyperlink>
      <w:r w:rsidRPr="0045114F">
        <w:rPr>
          <w:b w:val="0"/>
          <w:bCs w:val="0"/>
          <w:sz w:val="20"/>
          <w:szCs w:val="20"/>
        </w:rPr>
        <w:t>.</w:t>
      </w:r>
    </w:p>
    <w:p w:rsidR="00234402" w:rsidRPr="0045114F" w:rsidRDefault="009A6A09" w:rsidP="003F5A99">
      <w:pPr>
        <w:pStyle w:val="Preamble"/>
        <w:tabs>
          <w:tab w:val="left" w:leader="underscore" w:pos="9360"/>
        </w:tabs>
        <w:rPr>
          <w:sz w:val="20"/>
          <w:szCs w:val="20"/>
        </w:rPr>
      </w:pPr>
      <w:r w:rsidRPr="0045114F">
        <w:rPr>
          <w:b w:val="0"/>
          <w:sz w:val="20"/>
          <w:szCs w:val="20"/>
        </w:rPr>
        <w:tab/>
      </w:r>
    </w:p>
    <w:p w:rsidR="007B7A8B" w:rsidRPr="00F97579" w:rsidRDefault="008C730E" w:rsidP="007B7A8B">
      <w:pPr>
        <w:pStyle w:val="Preamble"/>
        <w:tabs>
          <w:tab w:val="left" w:leader="underscore" w:pos="9360"/>
        </w:tabs>
        <w:rPr>
          <w:sz w:val="20"/>
          <w:szCs w:val="20"/>
        </w:rPr>
      </w:pPr>
      <w:r w:rsidRPr="0045114F">
        <w:rPr>
          <w:sz w:val="20"/>
          <w:szCs w:val="20"/>
        </w:rPr>
        <w:t>ПРАВА НА ИСПОЛЬЗОВАНИЕ ПРОБНОЙ ВЕРСИИ TEAM FOUNDATION SERVER И ЭКСПРЕСС-ВЕРСИИ TEAM FOUNDATION SERVER</w:t>
      </w:r>
      <w:r w:rsidRPr="0045114F">
        <w:rPr>
          <w:bCs w:val="0"/>
          <w:sz w:val="20"/>
          <w:szCs w:val="20"/>
        </w:rPr>
        <w:t>.</w:t>
      </w:r>
      <w:r w:rsidR="00A0583B" w:rsidRPr="0045114F">
        <w:rPr>
          <w:b w:val="0"/>
          <w:sz w:val="20"/>
          <w:szCs w:val="20"/>
        </w:rPr>
        <w:t xml:space="preserve"> </w:t>
      </w:r>
      <w:r w:rsidRPr="0045114F">
        <w:rPr>
          <w:b w:val="0"/>
          <w:sz w:val="20"/>
          <w:szCs w:val="20"/>
        </w:rPr>
        <w:t>Если программное обеспечение, которое вы используете, является пробной или экспресс-версией, к использованию вами этого программного обеспечения применяются положения настоящего Раздела.</w:t>
      </w:r>
    </w:p>
    <w:p w:rsidR="007B7A8B" w:rsidRPr="0045114F" w:rsidRDefault="007B7A8B" w:rsidP="007B7A8B">
      <w:pPr>
        <w:pStyle w:val="Preamble"/>
        <w:tabs>
          <w:tab w:val="left" w:leader="underscore" w:pos="9360"/>
        </w:tabs>
        <w:rPr>
          <w:sz w:val="20"/>
          <w:szCs w:val="20"/>
        </w:rPr>
      </w:pPr>
      <w:r w:rsidRPr="0045114F">
        <w:rPr>
          <w:bCs w:val="0"/>
          <w:sz w:val="20"/>
          <w:szCs w:val="20"/>
        </w:rPr>
        <w:t>ИСПОЛЬЗОВАНИЕ ПРОБНОЙ ВЕРСИИ.</w:t>
      </w:r>
      <w:r w:rsidR="00A0583B" w:rsidRPr="0045114F">
        <w:rPr>
          <w:b w:val="0"/>
          <w:sz w:val="20"/>
          <w:szCs w:val="20"/>
        </w:rPr>
        <w:t xml:space="preserve"> </w:t>
      </w:r>
      <w:r w:rsidRPr="0045114F">
        <w:rPr>
          <w:b w:val="0"/>
          <w:sz w:val="20"/>
          <w:szCs w:val="20"/>
        </w:rPr>
        <w:t>Вы можете использовать пробную версию данного программного обеспечения на своих устройствах исключительно с целью внутренней оценки.</w:t>
      </w:r>
      <w:r w:rsidR="00A0583B" w:rsidRPr="0045114F">
        <w:rPr>
          <w:b w:val="0"/>
          <w:sz w:val="20"/>
          <w:szCs w:val="20"/>
        </w:rPr>
        <w:t xml:space="preserve"> </w:t>
      </w:r>
      <w:r w:rsidRPr="0045114F">
        <w:rPr>
          <w:b w:val="0"/>
          <w:sz w:val="20"/>
          <w:szCs w:val="20"/>
        </w:rPr>
        <w:t>Например, ваши права на использование пробной версии не включают право на использование каких-либо компонентов пробной версии в производственных целях.</w:t>
      </w:r>
    </w:p>
    <w:p w:rsidR="00C750F4" w:rsidRPr="0045114F" w:rsidRDefault="00D92289" w:rsidP="002D4427">
      <w:pPr>
        <w:pStyle w:val="Heading1"/>
        <w:keepNext/>
        <w:numPr>
          <w:ilvl w:val="0"/>
          <w:numId w:val="0"/>
        </w:numPr>
        <w:rPr>
          <w:sz w:val="20"/>
          <w:szCs w:val="20"/>
        </w:rPr>
      </w:pPr>
      <w:r w:rsidRPr="0045114F">
        <w:rPr>
          <w:b w:val="0"/>
          <w:sz w:val="20"/>
          <w:szCs w:val="20"/>
        </w:rPr>
        <w:t>Вы можете использовать пробную версию в течение 90 (девяноста) дней.</w:t>
      </w:r>
      <w:r w:rsidR="00A0583B" w:rsidRPr="0045114F">
        <w:rPr>
          <w:b w:val="0"/>
          <w:sz w:val="20"/>
          <w:szCs w:val="20"/>
        </w:rPr>
        <w:t xml:space="preserve"> </w:t>
      </w:r>
      <w:r w:rsidRPr="0045114F">
        <w:rPr>
          <w:b w:val="0"/>
          <w:sz w:val="20"/>
          <w:szCs w:val="20"/>
        </w:rPr>
        <w:t>Пробная версия программного обеспечения предложит варианты преобразования через 60 (шестьдесят) дней после его установки с повторным предложением при каждом открытии пользователем консоли администрирования сервера. Вы можете в любое время преобразовать права на пробное использование в Express (бесплатно) или описанные ниже полные права, приобретя лицензию на полное использование у Microsoft или одного из дистрибьюторов Microsoft.</w:t>
      </w:r>
      <w:r w:rsidR="00A0583B" w:rsidRPr="0045114F">
        <w:rPr>
          <w:b w:val="0"/>
          <w:sz w:val="20"/>
          <w:szCs w:val="20"/>
        </w:rPr>
        <w:t xml:space="preserve"> </w:t>
      </w:r>
      <w:r w:rsidRPr="0045114F">
        <w:rPr>
          <w:b w:val="0"/>
          <w:sz w:val="20"/>
          <w:szCs w:val="20"/>
        </w:rPr>
        <w:t>После прекращения работы пробной версии программного обеспечения вы можете потерять доступ к данным, которые использовались с пробной версией.</w:t>
      </w:r>
    </w:p>
    <w:p w:rsidR="001B06C6" w:rsidRPr="000515D4" w:rsidRDefault="001B06C6" w:rsidP="001B06C6">
      <w:pPr>
        <w:pStyle w:val="Preamble"/>
        <w:tabs>
          <w:tab w:val="left" w:leader="underscore" w:pos="9360"/>
        </w:tabs>
        <w:rPr>
          <w:sz w:val="20"/>
          <w:szCs w:val="20"/>
        </w:rPr>
      </w:pPr>
      <w:r w:rsidRPr="0045114F">
        <w:rPr>
          <w:bCs w:val="0"/>
          <w:sz w:val="20"/>
          <w:szCs w:val="20"/>
        </w:rPr>
        <w:t>ИСПОЛЬЗОВАНИЕ</w:t>
      </w:r>
      <w:r w:rsidRPr="000515D4">
        <w:rPr>
          <w:bCs w:val="0"/>
          <w:sz w:val="20"/>
          <w:szCs w:val="20"/>
        </w:rPr>
        <w:t xml:space="preserve"> </w:t>
      </w:r>
      <w:r w:rsidRPr="0045114F">
        <w:rPr>
          <w:bCs w:val="0"/>
          <w:sz w:val="20"/>
          <w:szCs w:val="20"/>
        </w:rPr>
        <w:t>ЭКСПРЕСС</w:t>
      </w:r>
      <w:r w:rsidRPr="000515D4">
        <w:rPr>
          <w:bCs w:val="0"/>
          <w:sz w:val="20"/>
          <w:szCs w:val="20"/>
        </w:rPr>
        <w:t>-</w:t>
      </w:r>
      <w:r w:rsidRPr="0045114F">
        <w:rPr>
          <w:bCs w:val="0"/>
          <w:sz w:val="20"/>
          <w:szCs w:val="20"/>
        </w:rPr>
        <w:t>ВЫПУСКА</w:t>
      </w:r>
      <w:r w:rsidRPr="000515D4">
        <w:rPr>
          <w:bCs w:val="0"/>
          <w:sz w:val="20"/>
          <w:szCs w:val="20"/>
        </w:rPr>
        <w:t xml:space="preserve"> </w:t>
      </w:r>
      <w:r w:rsidRPr="0045114F">
        <w:rPr>
          <w:bCs w:val="0"/>
          <w:sz w:val="20"/>
          <w:szCs w:val="20"/>
          <w:lang w:val="en-US"/>
        </w:rPr>
        <w:t>VISUAL</w:t>
      </w:r>
      <w:r w:rsidRPr="000515D4">
        <w:rPr>
          <w:bCs w:val="0"/>
          <w:sz w:val="20"/>
          <w:szCs w:val="20"/>
        </w:rPr>
        <w:t xml:space="preserve"> </w:t>
      </w:r>
      <w:r w:rsidRPr="0045114F">
        <w:rPr>
          <w:bCs w:val="0"/>
          <w:sz w:val="20"/>
          <w:szCs w:val="20"/>
          <w:lang w:val="en-US"/>
        </w:rPr>
        <w:t>STUDIO</w:t>
      </w:r>
      <w:r w:rsidRPr="000515D4">
        <w:rPr>
          <w:bCs w:val="0"/>
          <w:sz w:val="20"/>
          <w:szCs w:val="20"/>
        </w:rPr>
        <w:t xml:space="preserve"> </w:t>
      </w:r>
      <w:r w:rsidRPr="0045114F">
        <w:rPr>
          <w:bCs w:val="0"/>
          <w:sz w:val="20"/>
          <w:szCs w:val="20"/>
          <w:lang w:val="en-US"/>
        </w:rPr>
        <w:t>TEAM</w:t>
      </w:r>
      <w:r w:rsidRPr="000515D4">
        <w:rPr>
          <w:bCs w:val="0"/>
          <w:sz w:val="20"/>
          <w:szCs w:val="20"/>
        </w:rPr>
        <w:t xml:space="preserve"> </w:t>
      </w:r>
      <w:r w:rsidRPr="0045114F">
        <w:rPr>
          <w:bCs w:val="0"/>
          <w:sz w:val="20"/>
          <w:szCs w:val="20"/>
          <w:lang w:val="en-US"/>
        </w:rPr>
        <w:t>FOUNDATION</w:t>
      </w:r>
      <w:r w:rsidRPr="000515D4">
        <w:rPr>
          <w:bCs w:val="0"/>
          <w:sz w:val="20"/>
          <w:szCs w:val="20"/>
        </w:rPr>
        <w:t xml:space="preserve"> </w:t>
      </w:r>
      <w:r w:rsidRPr="0045114F">
        <w:rPr>
          <w:bCs w:val="0"/>
          <w:sz w:val="20"/>
          <w:szCs w:val="20"/>
          <w:lang w:val="en-US"/>
        </w:rPr>
        <w:t>SERVER</w:t>
      </w:r>
      <w:r w:rsidRPr="000515D4">
        <w:rPr>
          <w:bCs w:val="0"/>
          <w:sz w:val="20"/>
          <w:szCs w:val="20"/>
        </w:rPr>
        <w:t>.</w:t>
      </w:r>
    </w:p>
    <w:p w:rsidR="001B06C6" w:rsidRPr="0045114F" w:rsidRDefault="001B06C6" w:rsidP="001B06C6">
      <w:pPr>
        <w:pStyle w:val="Heading2"/>
        <w:tabs>
          <w:tab w:val="clear" w:pos="993"/>
          <w:tab w:val="num" w:pos="720"/>
        </w:tabs>
        <w:ind w:left="720" w:hanging="360"/>
        <w:rPr>
          <w:sz w:val="20"/>
          <w:szCs w:val="20"/>
        </w:rPr>
      </w:pPr>
      <w:r w:rsidRPr="0045114F">
        <w:rPr>
          <w:sz w:val="20"/>
          <w:szCs w:val="20"/>
        </w:rPr>
        <w:t>Запуск экземпляров серверного программного обеспечения.</w:t>
      </w:r>
      <w:r w:rsidR="00A0583B" w:rsidRPr="0045114F">
        <w:rPr>
          <w:sz w:val="20"/>
          <w:szCs w:val="20"/>
        </w:rPr>
        <w:t xml:space="preserve"> </w:t>
      </w:r>
      <w:r w:rsidRPr="0045114F">
        <w:rPr>
          <w:b w:val="0"/>
          <w:sz w:val="20"/>
          <w:szCs w:val="20"/>
        </w:rPr>
        <w:t>Вы имеете право использовать только один экземпляр серверного программного обеспечения, назначенного только одной физической или виртуальной операционной среде. Для целей этого предоставления лицензии на Экспресс-выпуск каждый пользователь или устройство, подключенные к серверному программному обеспечению, считается владельцем Клиентской лицензии (CAL). Можно предоставлять максимум 5 (пяти) пользователям или устройствам (в любом сочетании) доступ к одному экземпляру серверного программного обеспечения в случаях, когда требуется лицензия CAL (в случаях, когда лицензия CAL не требуется, см. соответствующий Раздел ниже).</w:t>
      </w:r>
    </w:p>
    <w:p w:rsidR="001B06C6" w:rsidRPr="0045114F" w:rsidRDefault="002656BA" w:rsidP="001B06C6">
      <w:pPr>
        <w:pStyle w:val="Heading2"/>
        <w:tabs>
          <w:tab w:val="clear" w:pos="993"/>
          <w:tab w:val="num" w:pos="720"/>
        </w:tabs>
        <w:ind w:left="720" w:hanging="360"/>
        <w:rPr>
          <w:sz w:val="20"/>
          <w:szCs w:val="20"/>
        </w:rPr>
      </w:pPr>
      <w:r w:rsidRPr="0045114F">
        <w:rPr>
          <w:sz w:val="20"/>
          <w:szCs w:val="20"/>
        </w:rPr>
        <w:lastRenderedPageBreak/>
        <w:t>Службы</w:t>
      </w:r>
      <w:r w:rsidRPr="0045114F">
        <w:rPr>
          <w:sz w:val="20"/>
          <w:szCs w:val="20"/>
          <w:lang w:val="en-US"/>
        </w:rPr>
        <w:t xml:space="preserve"> </w:t>
      </w:r>
      <w:r w:rsidRPr="0045114F">
        <w:rPr>
          <w:sz w:val="20"/>
          <w:szCs w:val="20"/>
        </w:rPr>
        <w:t>сборки</w:t>
      </w:r>
      <w:r w:rsidRPr="0045114F">
        <w:rPr>
          <w:sz w:val="20"/>
          <w:szCs w:val="20"/>
          <w:lang w:val="en-US"/>
        </w:rPr>
        <w:t xml:space="preserve"> Visual Studio Team Foundation.</w:t>
      </w:r>
      <w:r w:rsidR="00A0583B" w:rsidRPr="0045114F">
        <w:rPr>
          <w:sz w:val="20"/>
          <w:szCs w:val="20"/>
          <w:lang w:val="en-US"/>
        </w:rPr>
        <w:t xml:space="preserve"> </w:t>
      </w:r>
      <w:r w:rsidRPr="0045114F">
        <w:rPr>
          <w:b w:val="0"/>
          <w:bCs w:val="0"/>
          <w:sz w:val="20"/>
          <w:szCs w:val="20"/>
        </w:rPr>
        <w:t>Можно запускать или использовать каким-либо другим образом любое количество экземпляров служб построения Visual Studio Team Foundation в физической или виртуальной операционной среде на любом количестве устройств.</w:t>
      </w:r>
      <w:r w:rsidR="00A0583B" w:rsidRPr="0045114F">
        <w:rPr>
          <w:b w:val="0"/>
          <w:bCs w:val="0"/>
          <w:sz w:val="20"/>
          <w:szCs w:val="20"/>
        </w:rPr>
        <w:t xml:space="preserve"> </w:t>
      </w:r>
      <w:r w:rsidRPr="0045114F">
        <w:rPr>
          <w:b w:val="0"/>
          <w:bCs w:val="0"/>
          <w:sz w:val="20"/>
          <w:szCs w:val="20"/>
        </w:rPr>
        <w:t>Это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w:t>
      </w:r>
    </w:p>
    <w:p w:rsidR="002553DA" w:rsidRPr="0045114F" w:rsidRDefault="00CC0F17" w:rsidP="00CC0F17">
      <w:pPr>
        <w:pStyle w:val="Heading2"/>
        <w:tabs>
          <w:tab w:val="clear" w:pos="993"/>
          <w:tab w:val="num" w:pos="720"/>
        </w:tabs>
        <w:ind w:left="720" w:hanging="360"/>
        <w:rPr>
          <w:sz w:val="20"/>
          <w:szCs w:val="20"/>
        </w:rPr>
      </w:pPr>
      <w:r w:rsidRPr="0045114F">
        <w:rPr>
          <w:sz w:val="20"/>
          <w:szCs w:val="20"/>
        </w:rPr>
        <w:t>Использование, не требующее Клиентской лицензии.</w:t>
      </w:r>
      <w:r w:rsidR="00A0583B" w:rsidRPr="0045114F">
        <w:rPr>
          <w:sz w:val="20"/>
          <w:szCs w:val="20"/>
        </w:rPr>
        <w:t xml:space="preserve"> </w:t>
      </w:r>
      <w:r w:rsidRPr="0045114F">
        <w:rPr>
          <w:b w:val="0"/>
          <w:sz w:val="20"/>
          <w:szCs w:val="20"/>
        </w:rPr>
        <w:t>Клиентская лицензия не требуется в следующих случаях:</w:t>
      </w:r>
    </w:p>
    <w:p w:rsidR="002553DA" w:rsidRPr="0045114F" w:rsidRDefault="002553DA" w:rsidP="00AE6FC8">
      <w:pPr>
        <w:pStyle w:val="Heading1"/>
        <w:numPr>
          <w:ilvl w:val="0"/>
          <w:numId w:val="24"/>
        </w:numPr>
        <w:rPr>
          <w:sz w:val="20"/>
          <w:szCs w:val="20"/>
        </w:rPr>
      </w:pPr>
      <w:r w:rsidRPr="0045114F">
        <w:rPr>
          <w:b w:val="0"/>
          <w:sz w:val="20"/>
          <w:szCs w:val="20"/>
        </w:rPr>
        <w:t xml:space="preserve">для просмотра, редактирования или ввода рабочих элементов; </w:t>
      </w:r>
    </w:p>
    <w:p w:rsidR="00A062B6" w:rsidRPr="0045114F" w:rsidRDefault="00CC3586" w:rsidP="00AE6FC8">
      <w:pPr>
        <w:pStyle w:val="Heading1"/>
        <w:numPr>
          <w:ilvl w:val="0"/>
          <w:numId w:val="24"/>
        </w:numPr>
        <w:rPr>
          <w:sz w:val="20"/>
          <w:szCs w:val="20"/>
        </w:rPr>
      </w:pPr>
      <w:r w:rsidRPr="0045114F">
        <w:rPr>
          <w:b w:val="0"/>
          <w:sz w:val="20"/>
          <w:szCs w:val="20"/>
        </w:rPr>
        <w:t>для получения доступа к Visual Studio Team Foundation Server через подключение из пула с другого интегрированного приложения или службы;</w:t>
      </w:r>
    </w:p>
    <w:p w:rsidR="00CC3586" w:rsidRPr="0045114F" w:rsidRDefault="00A062B6" w:rsidP="00AE6FC8">
      <w:pPr>
        <w:pStyle w:val="Heading1"/>
        <w:numPr>
          <w:ilvl w:val="0"/>
          <w:numId w:val="24"/>
        </w:numPr>
        <w:rPr>
          <w:sz w:val="20"/>
          <w:szCs w:val="20"/>
        </w:rPr>
      </w:pPr>
      <w:r w:rsidRPr="0045114F">
        <w:rPr>
          <w:b w:val="0"/>
          <w:sz w:val="20"/>
          <w:szCs w:val="20"/>
        </w:rPr>
        <w:t>для предоставления отзывов о программном обеспечении через Feedback Client.</w:t>
      </w:r>
    </w:p>
    <w:p w:rsidR="003C4EF2" w:rsidRPr="0045114F" w:rsidRDefault="003C4EF2" w:rsidP="003C4EF2">
      <w:pPr>
        <w:pStyle w:val="Heading2"/>
        <w:keepNext/>
        <w:tabs>
          <w:tab w:val="clear" w:pos="993"/>
          <w:tab w:val="num" w:pos="720"/>
        </w:tabs>
        <w:ind w:left="720" w:hanging="360"/>
        <w:rPr>
          <w:sz w:val="20"/>
          <w:szCs w:val="20"/>
        </w:rPr>
      </w:pPr>
      <w:r w:rsidRPr="0045114F">
        <w:rPr>
          <w:sz w:val="20"/>
          <w:szCs w:val="20"/>
        </w:rPr>
        <w:t>Требующиеся дополнительные лицензии.</w:t>
      </w:r>
      <w:r w:rsidR="00A0583B" w:rsidRPr="0045114F">
        <w:rPr>
          <w:sz w:val="20"/>
          <w:szCs w:val="20"/>
        </w:rPr>
        <w:t xml:space="preserve"> </w:t>
      </w:r>
      <w:r w:rsidRPr="0045114F">
        <w:rPr>
          <w:b w:val="0"/>
          <w:sz w:val="20"/>
          <w:szCs w:val="20"/>
        </w:rPr>
        <w:t>Чтобы использовать эти функции программного обеспечения:</w:t>
      </w:r>
    </w:p>
    <w:p w:rsidR="003C4EF2" w:rsidRPr="0045114F" w:rsidRDefault="003C4EF2" w:rsidP="003C4EF2">
      <w:pPr>
        <w:pStyle w:val="Bullet4"/>
        <w:tabs>
          <w:tab w:val="clear" w:pos="1437"/>
          <w:tab w:val="num" w:pos="1080"/>
        </w:tabs>
        <w:ind w:left="1080" w:hanging="360"/>
        <w:rPr>
          <w:sz w:val="20"/>
          <w:szCs w:val="20"/>
        </w:rPr>
      </w:pPr>
      <w:r w:rsidRPr="0045114F">
        <w:rPr>
          <w:sz w:val="20"/>
          <w:szCs w:val="20"/>
        </w:rPr>
        <w:t>Управление тестированием</w:t>
      </w:r>
    </w:p>
    <w:p w:rsidR="003C4EF2" w:rsidRPr="0045114F" w:rsidRDefault="003C4EF2" w:rsidP="003C4EF2">
      <w:pPr>
        <w:pStyle w:val="Heading2"/>
        <w:widowControl w:val="0"/>
        <w:numPr>
          <w:ilvl w:val="0"/>
          <w:numId w:val="0"/>
        </w:numPr>
        <w:ind w:left="720"/>
        <w:rPr>
          <w:sz w:val="20"/>
          <w:szCs w:val="20"/>
        </w:rPr>
      </w:pPr>
      <w:r w:rsidRPr="0045114F">
        <w:rPr>
          <w:b w:val="0"/>
          <w:sz w:val="20"/>
          <w:szCs w:val="20"/>
        </w:rPr>
        <w:t>пользователь должен иметь одну из следующих лицензий:</w:t>
      </w:r>
    </w:p>
    <w:p w:rsidR="003C4EF2" w:rsidRPr="0045114F" w:rsidRDefault="003C4EF2" w:rsidP="003C4EF2">
      <w:pPr>
        <w:pStyle w:val="Heading2"/>
        <w:widowControl w:val="0"/>
        <w:numPr>
          <w:ilvl w:val="0"/>
          <w:numId w:val="26"/>
        </w:numPr>
        <w:rPr>
          <w:sz w:val="20"/>
          <w:szCs w:val="20"/>
          <w:lang w:val="en-US"/>
        </w:rPr>
      </w:pPr>
      <w:r w:rsidRPr="0045114F">
        <w:rPr>
          <w:b w:val="0"/>
          <w:sz w:val="20"/>
          <w:szCs w:val="20"/>
          <w:lang w:val="en-US"/>
        </w:rPr>
        <w:t xml:space="preserve">Visual Studio Test Professional </w:t>
      </w:r>
      <w:r w:rsidRPr="0045114F">
        <w:rPr>
          <w:b w:val="0"/>
          <w:sz w:val="20"/>
          <w:szCs w:val="20"/>
        </w:rPr>
        <w:t>с</w:t>
      </w:r>
      <w:r w:rsidRPr="0045114F">
        <w:rPr>
          <w:b w:val="0"/>
          <w:sz w:val="20"/>
          <w:szCs w:val="20"/>
          <w:lang w:val="en-US"/>
        </w:rPr>
        <w:t xml:space="preserve"> MSDN,</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с MSDN,</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 подписка на один месяц,</w:t>
      </w:r>
    </w:p>
    <w:p w:rsidR="003C4EF2" w:rsidRPr="0045114F" w:rsidRDefault="003C4EF2" w:rsidP="008D5929">
      <w:pPr>
        <w:pStyle w:val="Heading2"/>
        <w:widowControl w:val="0"/>
        <w:numPr>
          <w:ilvl w:val="0"/>
          <w:numId w:val="26"/>
        </w:numPr>
        <w:rPr>
          <w:sz w:val="20"/>
          <w:szCs w:val="20"/>
        </w:rPr>
      </w:pPr>
      <w:r w:rsidRPr="0045114F">
        <w:rPr>
          <w:b w:val="0"/>
          <w:sz w:val="20"/>
          <w:szCs w:val="20"/>
        </w:rPr>
        <w:t xml:space="preserve">Visual Studio Enterprise </w:t>
      </w:r>
      <w:r w:rsidR="008D5929" w:rsidRPr="0045114F">
        <w:rPr>
          <w:b w:val="0"/>
          <w:sz w:val="20"/>
          <w:szCs w:val="20"/>
        </w:rPr>
        <w:t>–</w:t>
      </w:r>
      <w:r w:rsidRPr="0045114F">
        <w:rPr>
          <w:b w:val="0"/>
          <w:sz w:val="20"/>
          <w:szCs w:val="20"/>
        </w:rPr>
        <w:t xml:space="preserve"> подписка на один год,</w:t>
      </w:r>
    </w:p>
    <w:p w:rsidR="003C4EF2" w:rsidRPr="0045114F" w:rsidRDefault="003C4EF2" w:rsidP="003C4EF2">
      <w:pPr>
        <w:pStyle w:val="Heading2"/>
        <w:widowControl w:val="0"/>
        <w:numPr>
          <w:ilvl w:val="0"/>
          <w:numId w:val="26"/>
        </w:numPr>
        <w:rPr>
          <w:sz w:val="20"/>
          <w:szCs w:val="20"/>
        </w:rPr>
      </w:pPr>
      <w:r w:rsidRPr="0045114F">
        <w:rPr>
          <w:b w:val="0"/>
          <w:sz w:val="20"/>
          <w:szCs w:val="20"/>
        </w:rPr>
        <w:t>Платформы MSDN,</w:t>
      </w:r>
    </w:p>
    <w:p w:rsidR="003C4EF2" w:rsidRPr="0045114F" w:rsidRDefault="003C4EF2" w:rsidP="003C4EF2">
      <w:pPr>
        <w:pStyle w:val="Heading2"/>
        <w:widowControl w:val="0"/>
        <w:numPr>
          <w:ilvl w:val="0"/>
          <w:numId w:val="26"/>
        </w:numPr>
        <w:rPr>
          <w:sz w:val="20"/>
          <w:szCs w:val="20"/>
          <w:lang w:val="en-US"/>
        </w:rPr>
      </w:pPr>
      <w:r w:rsidRPr="0045114F">
        <w:rPr>
          <w:b w:val="0"/>
          <w:sz w:val="20"/>
          <w:szCs w:val="20"/>
        </w:rPr>
        <w:t>Платная</w:t>
      </w:r>
      <w:r w:rsidRPr="0045114F">
        <w:rPr>
          <w:b w:val="0"/>
          <w:sz w:val="20"/>
          <w:szCs w:val="20"/>
          <w:lang w:val="en-US"/>
        </w:rPr>
        <w:t xml:space="preserve"> </w:t>
      </w:r>
      <w:r w:rsidRPr="0045114F">
        <w:rPr>
          <w:b w:val="0"/>
          <w:sz w:val="20"/>
          <w:szCs w:val="20"/>
        </w:rPr>
        <w:t>подписка</w:t>
      </w:r>
      <w:r w:rsidRPr="0045114F">
        <w:rPr>
          <w:b w:val="0"/>
          <w:sz w:val="20"/>
          <w:szCs w:val="20"/>
          <w:lang w:val="en-US"/>
        </w:rPr>
        <w:t xml:space="preserve"> </w:t>
      </w:r>
      <w:r w:rsidRPr="0045114F">
        <w:rPr>
          <w:b w:val="0"/>
          <w:sz w:val="20"/>
          <w:szCs w:val="20"/>
        </w:rPr>
        <w:t>на</w:t>
      </w:r>
      <w:r w:rsidRPr="0045114F">
        <w:rPr>
          <w:b w:val="0"/>
          <w:sz w:val="20"/>
          <w:szCs w:val="20"/>
          <w:lang w:val="en-US"/>
        </w:rPr>
        <w:t xml:space="preserve"> Visual Studio Team Services Test Manager.</w:t>
      </w:r>
    </w:p>
    <w:p w:rsidR="003C4EF2" w:rsidRPr="0045114F" w:rsidRDefault="003C4EF2" w:rsidP="003C4EF2">
      <w:pPr>
        <w:pStyle w:val="Bullet4"/>
        <w:tabs>
          <w:tab w:val="clear" w:pos="1437"/>
          <w:tab w:val="num" w:pos="1080"/>
        </w:tabs>
        <w:ind w:left="1080" w:hanging="360"/>
        <w:rPr>
          <w:sz w:val="20"/>
          <w:szCs w:val="20"/>
        </w:rPr>
      </w:pPr>
      <w:r w:rsidRPr="0045114F">
        <w:rPr>
          <w:sz w:val="20"/>
          <w:szCs w:val="20"/>
        </w:rPr>
        <w:t>Управление пакетами</w:t>
      </w:r>
    </w:p>
    <w:p w:rsidR="003C4EF2" w:rsidRPr="0045114F" w:rsidRDefault="003C4EF2" w:rsidP="003C4EF2">
      <w:pPr>
        <w:pStyle w:val="Heading2"/>
        <w:widowControl w:val="0"/>
        <w:numPr>
          <w:ilvl w:val="0"/>
          <w:numId w:val="0"/>
        </w:numPr>
        <w:ind w:left="720"/>
        <w:rPr>
          <w:sz w:val="20"/>
          <w:szCs w:val="20"/>
        </w:rPr>
      </w:pPr>
      <w:r w:rsidRPr="0045114F">
        <w:rPr>
          <w:b w:val="0"/>
          <w:sz w:val="20"/>
          <w:szCs w:val="20"/>
        </w:rPr>
        <w:t>пользователь должен иметь одну из следующих лицензий:</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с MSDN,</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 подписка на один месяц,</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 подписка на один год или</w:t>
      </w:r>
    </w:p>
    <w:p w:rsidR="003C4EF2" w:rsidRPr="0045114F" w:rsidRDefault="003C4EF2" w:rsidP="003C4EF2">
      <w:pPr>
        <w:pStyle w:val="Heading2"/>
        <w:widowControl w:val="0"/>
        <w:numPr>
          <w:ilvl w:val="0"/>
          <w:numId w:val="26"/>
        </w:numPr>
        <w:rPr>
          <w:sz w:val="20"/>
          <w:szCs w:val="20"/>
          <w:lang w:val="en-US"/>
        </w:rPr>
      </w:pPr>
      <w:r w:rsidRPr="0045114F">
        <w:rPr>
          <w:b w:val="0"/>
          <w:sz w:val="20"/>
          <w:szCs w:val="20"/>
        </w:rPr>
        <w:t>Платная</w:t>
      </w:r>
      <w:r w:rsidRPr="0045114F">
        <w:rPr>
          <w:b w:val="0"/>
          <w:sz w:val="20"/>
          <w:szCs w:val="20"/>
          <w:lang w:val="en-US"/>
        </w:rPr>
        <w:t xml:space="preserve"> </w:t>
      </w:r>
      <w:r w:rsidRPr="0045114F">
        <w:rPr>
          <w:b w:val="0"/>
          <w:sz w:val="20"/>
          <w:szCs w:val="20"/>
        </w:rPr>
        <w:t>подписка</w:t>
      </w:r>
      <w:r w:rsidRPr="0045114F">
        <w:rPr>
          <w:b w:val="0"/>
          <w:sz w:val="20"/>
          <w:szCs w:val="20"/>
          <w:lang w:val="en-US"/>
        </w:rPr>
        <w:t xml:space="preserve"> </w:t>
      </w:r>
      <w:r w:rsidRPr="0045114F">
        <w:rPr>
          <w:b w:val="0"/>
          <w:sz w:val="20"/>
          <w:szCs w:val="20"/>
        </w:rPr>
        <w:t>на</w:t>
      </w:r>
      <w:r w:rsidRPr="0045114F">
        <w:rPr>
          <w:b w:val="0"/>
          <w:sz w:val="20"/>
          <w:szCs w:val="20"/>
          <w:lang w:val="en-US"/>
        </w:rPr>
        <w:t xml:space="preserve"> Visual Studio Team Services Package Management.</w:t>
      </w:r>
    </w:p>
    <w:p w:rsidR="003C4EF2" w:rsidRPr="0045114F" w:rsidRDefault="003C4EF2" w:rsidP="003C4EF2">
      <w:pPr>
        <w:pStyle w:val="Bullet4"/>
        <w:numPr>
          <w:ilvl w:val="0"/>
          <w:numId w:val="26"/>
        </w:numPr>
        <w:ind w:left="1080"/>
        <w:rPr>
          <w:sz w:val="20"/>
          <w:szCs w:val="20"/>
        </w:rPr>
      </w:pPr>
      <w:r w:rsidRPr="0045114F">
        <w:rPr>
          <w:sz w:val="20"/>
          <w:szCs w:val="20"/>
        </w:rPr>
        <w:t>Одновременное развертывание с использованием Release Management (включается 1 для каждого сервера)</w:t>
      </w:r>
    </w:p>
    <w:p w:rsidR="003C4EF2" w:rsidRPr="0045114F" w:rsidRDefault="003C4EF2" w:rsidP="003C4EF2">
      <w:pPr>
        <w:pStyle w:val="Heading2"/>
        <w:keepNext/>
        <w:numPr>
          <w:ilvl w:val="0"/>
          <w:numId w:val="0"/>
        </w:numPr>
        <w:ind w:left="720"/>
        <w:rPr>
          <w:sz w:val="20"/>
          <w:szCs w:val="20"/>
        </w:rPr>
      </w:pPr>
      <w:r w:rsidRPr="0045114F">
        <w:rPr>
          <w:b w:val="0"/>
          <w:sz w:val="20"/>
          <w:szCs w:val="20"/>
        </w:rPr>
        <w:t>дополнительные одновременные развертывания предоставляются при покупке следующих лицензий:</w:t>
      </w:r>
    </w:p>
    <w:p w:rsidR="003C4EF2" w:rsidRPr="0045114F" w:rsidRDefault="003C4EF2" w:rsidP="003C4EF2">
      <w:pPr>
        <w:pStyle w:val="Heading2"/>
        <w:keepNext/>
        <w:numPr>
          <w:ilvl w:val="0"/>
          <w:numId w:val="26"/>
        </w:numPr>
        <w:rPr>
          <w:sz w:val="20"/>
          <w:szCs w:val="20"/>
        </w:rPr>
      </w:pPr>
      <w:r w:rsidRPr="0045114F">
        <w:rPr>
          <w:b w:val="0"/>
          <w:sz w:val="20"/>
          <w:szCs w:val="20"/>
        </w:rPr>
        <w:t>Visual Studio Enterprise с MSDN,</w:t>
      </w:r>
    </w:p>
    <w:p w:rsidR="003C4EF2" w:rsidRPr="0045114F" w:rsidRDefault="003C4EF2" w:rsidP="003C4EF2">
      <w:pPr>
        <w:pStyle w:val="Heading2"/>
        <w:widowControl w:val="0"/>
        <w:numPr>
          <w:ilvl w:val="0"/>
          <w:numId w:val="26"/>
        </w:numPr>
        <w:rPr>
          <w:sz w:val="20"/>
          <w:szCs w:val="20"/>
        </w:rPr>
      </w:pPr>
      <w:r w:rsidRPr="0045114F">
        <w:rPr>
          <w:b w:val="0"/>
          <w:sz w:val="20"/>
          <w:szCs w:val="20"/>
        </w:rPr>
        <w:t xml:space="preserve">Visual Studio Enterprise – подписка на один месяц, </w:t>
      </w:r>
    </w:p>
    <w:p w:rsidR="003C4EF2" w:rsidRPr="0045114F" w:rsidRDefault="003C4EF2" w:rsidP="003C4EF2">
      <w:pPr>
        <w:pStyle w:val="Heading2"/>
        <w:widowControl w:val="0"/>
        <w:numPr>
          <w:ilvl w:val="0"/>
          <w:numId w:val="26"/>
        </w:numPr>
        <w:rPr>
          <w:sz w:val="20"/>
          <w:szCs w:val="20"/>
        </w:rPr>
      </w:pPr>
      <w:r w:rsidRPr="0045114F">
        <w:rPr>
          <w:b w:val="0"/>
          <w:sz w:val="20"/>
          <w:szCs w:val="20"/>
        </w:rPr>
        <w:t>Visual Studio Enterprise – подписка на один год или</w:t>
      </w:r>
    </w:p>
    <w:p w:rsidR="003C4EF2" w:rsidRPr="0045114F" w:rsidRDefault="003C4EF2" w:rsidP="007C4DF6">
      <w:pPr>
        <w:pStyle w:val="Bullet4"/>
        <w:numPr>
          <w:ilvl w:val="0"/>
          <w:numId w:val="26"/>
        </w:numPr>
        <w:rPr>
          <w:sz w:val="20"/>
          <w:szCs w:val="20"/>
          <w:lang w:val="en-US"/>
        </w:rPr>
      </w:pPr>
      <w:r w:rsidRPr="0045114F">
        <w:rPr>
          <w:sz w:val="20"/>
          <w:szCs w:val="20"/>
        </w:rPr>
        <w:t>Персональный</w:t>
      </w:r>
      <w:r w:rsidRPr="0045114F">
        <w:rPr>
          <w:sz w:val="20"/>
          <w:szCs w:val="20"/>
          <w:lang w:val="en-US"/>
        </w:rPr>
        <w:t xml:space="preserve"> </w:t>
      </w:r>
      <w:r w:rsidRPr="0045114F">
        <w:rPr>
          <w:sz w:val="20"/>
          <w:szCs w:val="20"/>
        </w:rPr>
        <w:t>конвейер</w:t>
      </w:r>
      <w:r w:rsidRPr="0045114F">
        <w:rPr>
          <w:sz w:val="20"/>
          <w:szCs w:val="20"/>
          <w:lang w:val="en-US"/>
        </w:rPr>
        <w:t xml:space="preserve"> Visual Studio Team Services Build &amp; Release.</w:t>
      </w:r>
    </w:p>
    <w:p w:rsidR="009A6A09" w:rsidRPr="0045114F" w:rsidRDefault="009A6A09" w:rsidP="00356513">
      <w:pPr>
        <w:pStyle w:val="Heading1"/>
        <w:numPr>
          <w:ilvl w:val="0"/>
          <w:numId w:val="17"/>
        </w:numPr>
        <w:rPr>
          <w:sz w:val="20"/>
          <w:szCs w:val="20"/>
        </w:rPr>
      </w:pPr>
      <w:r w:rsidRPr="0045114F">
        <w:rPr>
          <w:caps/>
          <w:sz w:val="20"/>
          <w:szCs w:val="20"/>
        </w:rPr>
        <w:t>Заявление об отказе от предоставления гарантий.</w:t>
      </w:r>
      <w:r w:rsidR="00A0583B" w:rsidRPr="0045114F">
        <w:rPr>
          <w:caps/>
          <w:sz w:val="20"/>
          <w:szCs w:val="20"/>
        </w:rPr>
        <w:t xml:space="preserve"> </w:t>
      </w:r>
      <w:r w:rsidRPr="0045114F">
        <w:rPr>
          <w:caps/>
          <w:sz w:val="20"/>
          <w:szCs w:val="20"/>
        </w:rPr>
        <w:t>Лицензии на ПРОБНУЮ ВЕРСИЮ И ЭКСПРЕСС-ВЕРСИЮ TEAM FOUNDATION SERVER предоставляются «как есть». Вы пользуетесь ими на собственный риск.</w:t>
      </w:r>
      <w:r w:rsidR="00A0583B" w:rsidRPr="0045114F">
        <w:rPr>
          <w:caps/>
          <w:sz w:val="20"/>
          <w:szCs w:val="20"/>
        </w:rPr>
        <w:t xml:space="preserve"> </w:t>
      </w:r>
      <w:r w:rsidRPr="0045114F">
        <w:rPr>
          <w:caps/>
          <w:sz w:val="20"/>
          <w:szCs w:val="20"/>
        </w:rPr>
        <w:t xml:space="preserve">Microsoft не предоставляет никаких явных гарантий и не </w:t>
      </w:r>
      <w:r w:rsidRPr="0045114F">
        <w:rPr>
          <w:caps/>
          <w:sz w:val="20"/>
          <w:szCs w:val="20"/>
        </w:rPr>
        <w:lastRenderedPageBreak/>
        <w:t>гарантирует соблюдение каких-либо условий.</w:t>
      </w:r>
      <w:r w:rsidR="00A0583B" w:rsidRPr="0045114F">
        <w:rPr>
          <w:caps/>
          <w:sz w:val="20"/>
          <w:szCs w:val="20"/>
        </w:rPr>
        <w:t xml:space="preserve"> </w:t>
      </w:r>
      <w:r w:rsidRPr="0045114F">
        <w:rPr>
          <w:caps/>
          <w:sz w:val="20"/>
          <w:szCs w:val="20"/>
        </w:rPr>
        <w:t>В степени, допускаемой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rsidRPr="0045114F">
        <w:rPr>
          <w:sz w:val="20"/>
          <w:szCs w:val="20"/>
        </w:rPr>
        <w:t>.</w:t>
      </w:r>
    </w:p>
    <w:p w:rsidR="009A6A09" w:rsidRPr="0045114F" w:rsidRDefault="009A6A09" w:rsidP="00356513">
      <w:pPr>
        <w:pStyle w:val="Heading1"/>
        <w:numPr>
          <w:ilvl w:val="0"/>
          <w:numId w:val="17"/>
        </w:numPr>
        <w:rPr>
          <w:sz w:val="20"/>
          <w:szCs w:val="20"/>
        </w:rPr>
      </w:pPr>
      <w:r w:rsidRPr="0045114F">
        <w:rPr>
          <w:b w:val="0"/>
          <w:bCs w:val="0"/>
          <w:sz w:val="20"/>
          <w:szCs w:val="20"/>
        </w:rPr>
        <w:t>Поскольку программное обеспечение пробной версии и экспресс-версии Team Foundation Server предоставляется «как есть», мы можем не предоставлять услуги поддержки в отношении этого программного обеспечения.</w:t>
      </w:r>
    </w:p>
    <w:p w:rsidR="009A6A09" w:rsidRPr="0045114F" w:rsidRDefault="009A6A09" w:rsidP="00356513">
      <w:pPr>
        <w:pStyle w:val="Body1"/>
        <w:numPr>
          <w:ilvl w:val="1"/>
          <w:numId w:val="19"/>
        </w:numPr>
        <w:tabs>
          <w:tab w:val="num" w:pos="720"/>
        </w:tabs>
        <w:ind w:left="720" w:hanging="360"/>
        <w:rPr>
          <w:sz w:val="20"/>
          <w:szCs w:val="20"/>
        </w:rPr>
      </w:pPr>
      <w:r w:rsidRPr="0045114F">
        <w:rPr>
          <w:b/>
          <w:caps/>
          <w:sz w:val="20"/>
          <w:szCs w:val="20"/>
        </w:rPr>
        <w:t>Ограничение и исключение ответственности за убытки и ущерб.</w:t>
      </w:r>
      <w:r w:rsidR="00A0583B" w:rsidRPr="0045114F">
        <w:rPr>
          <w:b/>
          <w:caps/>
          <w:sz w:val="20"/>
          <w:szCs w:val="20"/>
        </w:rPr>
        <w:t xml:space="preserve"> </w:t>
      </w:r>
      <w:r w:rsidRPr="0045114F">
        <w:rPr>
          <w:b/>
          <w:caps/>
          <w:sz w:val="20"/>
          <w:szCs w:val="20"/>
        </w:rPr>
        <w:t>Вы можете взыскать с Microsoft и поставщиков Microsoft только прямые убытки в размере не более 5,00 долларов США.</w:t>
      </w:r>
      <w:r w:rsidR="00A0583B" w:rsidRPr="0045114F">
        <w:rPr>
          <w:b/>
          <w:caps/>
          <w:sz w:val="20"/>
          <w:szCs w:val="20"/>
        </w:rPr>
        <w:t xml:space="preserve"> </w:t>
      </w:r>
      <w:r w:rsidRPr="0045114F">
        <w:rPr>
          <w:b/>
          <w:caps/>
          <w:sz w:val="20"/>
          <w:szCs w:val="20"/>
        </w:rPr>
        <w:t>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9A6A09" w:rsidRPr="0045114F" w:rsidRDefault="009A6A09" w:rsidP="00D86916">
      <w:pPr>
        <w:pStyle w:val="Body1"/>
        <w:ind w:left="714"/>
        <w:rPr>
          <w:sz w:val="20"/>
          <w:szCs w:val="20"/>
        </w:rPr>
      </w:pPr>
      <w:r w:rsidRPr="0045114F">
        <w:rPr>
          <w:sz w:val="20"/>
          <w:szCs w:val="20"/>
        </w:rPr>
        <w:t>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9A6A09" w:rsidRPr="0045114F" w:rsidRDefault="009A6A09" w:rsidP="00ED1846">
      <w:pPr>
        <w:pStyle w:val="Body1"/>
        <w:spacing w:before="0" w:after="0"/>
        <w:ind w:left="720"/>
        <w:rPr>
          <w:sz w:val="20"/>
          <w:szCs w:val="20"/>
        </w:rPr>
      </w:pPr>
      <w:r w:rsidRPr="0045114F">
        <w:rPr>
          <w:sz w:val="20"/>
          <w:szCs w:val="20"/>
        </w:rPr>
        <w:t>Это ограничение действует даже в случае, если Microsoft было или должно было быть известно о возможности таких убытков.</w:t>
      </w:r>
      <w:r w:rsidR="00A0583B" w:rsidRPr="0045114F">
        <w:rPr>
          <w:sz w:val="20"/>
          <w:szCs w:val="20"/>
        </w:rPr>
        <w:t xml:space="preserve"> </w:t>
      </w:r>
      <w:r w:rsidRPr="0045114F">
        <w:rPr>
          <w:sz w:val="20"/>
          <w:szCs w:val="20"/>
        </w:rPr>
        <w:t>Вышеуказанные ограничения и исключения могут к вам не 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rsidR="0092772C" w:rsidRPr="0045114F" w:rsidRDefault="0092772C">
      <w:pPr>
        <w:spacing w:before="0" w:after="0"/>
        <w:rPr>
          <w:sz w:val="20"/>
          <w:szCs w:val="20"/>
        </w:rPr>
      </w:pPr>
      <w:r w:rsidRPr="0045114F">
        <w:rPr>
          <w:sz w:val="20"/>
          <w:szCs w:val="20"/>
        </w:rPr>
        <w:br w:type="page"/>
      </w:r>
    </w:p>
    <w:p w:rsidR="00356513" w:rsidRPr="0045114F" w:rsidRDefault="003F5A99" w:rsidP="00356513">
      <w:pPr>
        <w:pStyle w:val="PreambleBorderAbove"/>
        <w:widowControl w:val="0"/>
        <w:rPr>
          <w:sz w:val="20"/>
          <w:szCs w:val="20"/>
        </w:rPr>
      </w:pPr>
      <w:r w:rsidRPr="0045114F">
        <w:rPr>
          <w:rFonts w:eastAsia="SimSun"/>
          <w:sz w:val="20"/>
          <w:szCs w:val="20"/>
        </w:rPr>
        <w:lastRenderedPageBreak/>
        <w:t>УСЛОВИЯ ЛИЦЕНЗИИ НА ПОЛНОЕ ИСПОЛЬЗОВАНИЕ ПРОГРАММНОГО ОБЕСПЕЧЕНИЯ.</w:t>
      </w:r>
      <w:r w:rsidR="00A0583B" w:rsidRPr="0045114F">
        <w:rPr>
          <w:rFonts w:eastAsia="SimSun"/>
          <w:sz w:val="20"/>
          <w:szCs w:val="20"/>
        </w:rPr>
        <w:t xml:space="preserve"> </w:t>
      </w:r>
      <w:r w:rsidRPr="0045114F">
        <w:rPr>
          <w:b w:val="0"/>
          <w:bCs w:val="0"/>
          <w:sz w:val="20"/>
          <w:szCs w:val="20"/>
        </w:rPr>
        <w:t>После приобретения этого программного обеспечения вступают в действие условия лицензии на полное использование, изложенные ниже.</w:t>
      </w:r>
    </w:p>
    <w:p w:rsidR="003C2DE9" w:rsidRPr="0045114F" w:rsidRDefault="005F7C07" w:rsidP="00356513">
      <w:pPr>
        <w:pStyle w:val="Heading1"/>
        <w:numPr>
          <w:ilvl w:val="0"/>
          <w:numId w:val="28"/>
        </w:numPr>
        <w:rPr>
          <w:sz w:val="20"/>
          <w:szCs w:val="20"/>
        </w:rPr>
      </w:pPr>
      <w:r w:rsidRPr="0045114F">
        <w:rPr>
          <w:sz w:val="20"/>
          <w:szCs w:val="20"/>
        </w:rPr>
        <w:t>ОБЗОР.</w:t>
      </w:r>
    </w:p>
    <w:p w:rsidR="003C2DE9" w:rsidRPr="0045114F" w:rsidRDefault="005F7C07" w:rsidP="00CC50E7">
      <w:pPr>
        <w:pStyle w:val="Heading2"/>
        <w:tabs>
          <w:tab w:val="clear" w:pos="993"/>
          <w:tab w:val="num" w:pos="720"/>
        </w:tabs>
        <w:ind w:left="720" w:hanging="360"/>
        <w:rPr>
          <w:sz w:val="20"/>
          <w:szCs w:val="20"/>
        </w:rPr>
      </w:pPr>
      <w:r w:rsidRPr="0045114F">
        <w:rPr>
          <w:sz w:val="20"/>
          <w:szCs w:val="20"/>
        </w:rPr>
        <w:t>Программное обеспечение.</w:t>
      </w:r>
      <w:r w:rsidR="00A0583B" w:rsidRPr="0045114F">
        <w:rPr>
          <w:sz w:val="20"/>
          <w:szCs w:val="20"/>
        </w:rPr>
        <w:t xml:space="preserve"> </w:t>
      </w:r>
      <w:r w:rsidRPr="0045114F">
        <w:rPr>
          <w:b w:val="0"/>
          <w:bCs w:val="0"/>
          <w:sz w:val="20"/>
          <w:szCs w:val="20"/>
        </w:rPr>
        <w:t>Программное обеспечение включает:</w:t>
      </w:r>
    </w:p>
    <w:p w:rsidR="003C2DE9" w:rsidRPr="0045114F" w:rsidRDefault="005F7C07" w:rsidP="00CC50E7">
      <w:pPr>
        <w:pStyle w:val="Bullet3"/>
        <w:ind w:left="1080" w:hanging="360"/>
        <w:rPr>
          <w:sz w:val="20"/>
          <w:szCs w:val="20"/>
        </w:rPr>
      </w:pPr>
      <w:r w:rsidRPr="0045114F">
        <w:rPr>
          <w:sz w:val="20"/>
          <w:szCs w:val="20"/>
        </w:rPr>
        <w:t>серверное программное обеспечение; и</w:t>
      </w:r>
    </w:p>
    <w:p w:rsidR="003C2DE9" w:rsidRPr="0045114F" w:rsidRDefault="005F7C07" w:rsidP="00CC50E7">
      <w:pPr>
        <w:pStyle w:val="Bullet3"/>
        <w:ind w:left="1080" w:hanging="360"/>
        <w:rPr>
          <w:sz w:val="20"/>
          <w:szCs w:val="20"/>
        </w:rPr>
      </w:pPr>
      <w:r w:rsidRPr="0045114F">
        <w:rPr>
          <w:sz w:val="20"/>
          <w:szCs w:val="20"/>
        </w:rPr>
        <w:t>дополнительное программное обеспечение, которое можно использовать только с серверным программным обеспечением.</w:t>
      </w:r>
    </w:p>
    <w:p w:rsidR="003C2DE9" w:rsidRPr="0045114F" w:rsidRDefault="005F7C07" w:rsidP="004B34DD">
      <w:pPr>
        <w:pStyle w:val="Heading2"/>
        <w:tabs>
          <w:tab w:val="clear" w:pos="993"/>
        </w:tabs>
        <w:ind w:left="720" w:hanging="360"/>
        <w:rPr>
          <w:sz w:val="20"/>
          <w:szCs w:val="20"/>
        </w:rPr>
      </w:pPr>
      <w:r w:rsidRPr="0045114F">
        <w:rPr>
          <w:sz w:val="20"/>
          <w:szCs w:val="20"/>
        </w:rPr>
        <w:t>Модель лицензирования.</w:t>
      </w:r>
      <w:r w:rsidR="00A0583B" w:rsidRPr="0045114F">
        <w:rPr>
          <w:sz w:val="20"/>
          <w:szCs w:val="20"/>
        </w:rPr>
        <w:t xml:space="preserve"> </w:t>
      </w:r>
      <w:r w:rsidRPr="0045114F">
        <w:rPr>
          <w:sz w:val="20"/>
          <w:szCs w:val="20"/>
        </w:rPr>
        <w:t>В условиях лицензии на программное обеспечение учитывается:</w:t>
      </w:r>
    </w:p>
    <w:p w:rsidR="00E346DC" w:rsidRPr="0045114F" w:rsidRDefault="005F7C07" w:rsidP="00CC50E7">
      <w:pPr>
        <w:pStyle w:val="Bullet3"/>
        <w:ind w:left="1080" w:hanging="360"/>
        <w:rPr>
          <w:sz w:val="20"/>
          <w:szCs w:val="20"/>
        </w:rPr>
      </w:pPr>
      <w:r w:rsidRPr="0045114F">
        <w:rPr>
          <w:sz w:val="20"/>
          <w:szCs w:val="20"/>
        </w:rPr>
        <w:t>количество экземпляров серверного программного обеспечения, которые вы запускаете; и</w:t>
      </w:r>
    </w:p>
    <w:p w:rsidR="006A4C79" w:rsidRPr="0045114F" w:rsidRDefault="005F7C07" w:rsidP="00CC50E7">
      <w:pPr>
        <w:pStyle w:val="Bullet3"/>
        <w:ind w:left="1080" w:hanging="360"/>
        <w:rPr>
          <w:sz w:val="20"/>
          <w:szCs w:val="20"/>
        </w:rPr>
      </w:pPr>
      <w:r w:rsidRPr="0045114F">
        <w:rPr>
          <w:sz w:val="20"/>
          <w:szCs w:val="20"/>
        </w:rPr>
        <w:t>количество устройств и пользователей, обращающихся к экземплярам серверного программного обеспечения.</w:t>
      </w:r>
    </w:p>
    <w:p w:rsidR="00B67FDB" w:rsidRPr="0045114F" w:rsidRDefault="005F7C07" w:rsidP="00CC50E7">
      <w:pPr>
        <w:pStyle w:val="Heading2"/>
        <w:tabs>
          <w:tab w:val="clear" w:pos="993"/>
          <w:tab w:val="num" w:pos="720"/>
        </w:tabs>
        <w:ind w:left="720" w:hanging="360"/>
        <w:rPr>
          <w:sz w:val="20"/>
          <w:szCs w:val="20"/>
        </w:rPr>
      </w:pPr>
      <w:r w:rsidRPr="0045114F">
        <w:rPr>
          <w:sz w:val="20"/>
          <w:szCs w:val="20"/>
        </w:rPr>
        <w:t>Условия лицензии для использования с виртуальным сервером и другими аналогичными технологиями.</w:t>
      </w:r>
    </w:p>
    <w:p w:rsidR="00B67FDB" w:rsidRPr="0045114F" w:rsidRDefault="005F7C07" w:rsidP="00480A78">
      <w:pPr>
        <w:pStyle w:val="Heading3Bold"/>
        <w:numPr>
          <w:ilvl w:val="2"/>
          <w:numId w:val="14"/>
        </w:numPr>
        <w:tabs>
          <w:tab w:val="clear" w:pos="1077"/>
          <w:tab w:val="num" w:pos="1080"/>
        </w:tabs>
        <w:ind w:left="1080" w:hanging="360"/>
        <w:rPr>
          <w:sz w:val="20"/>
          <w:szCs w:val="20"/>
        </w:rPr>
      </w:pPr>
      <w:r w:rsidRPr="0045114F">
        <w:rPr>
          <w:sz w:val="20"/>
          <w:szCs w:val="20"/>
        </w:rPr>
        <w:t>Экземпляр.</w:t>
      </w:r>
      <w:r w:rsidR="00A0583B" w:rsidRPr="0045114F">
        <w:rPr>
          <w:b w:val="0"/>
          <w:bCs w:val="0"/>
          <w:sz w:val="20"/>
          <w:szCs w:val="20"/>
        </w:rPr>
        <w:t xml:space="preserve"> </w:t>
      </w:r>
      <w:r w:rsidRPr="0045114F">
        <w:rPr>
          <w:b w:val="0"/>
          <w:bCs w:val="0"/>
          <w:sz w:val="20"/>
          <w:szCs w:val="20"/>
        </w:rPr>
        <w:t>Вы создаете «экземпляр» программного обеспечения путем выполнения программы установки программного обеспечения, процедуры установки или копирования существующего экземпляра.</w:t>
      </w:r>
      <w:r w:rsidR="00A0583B" w:rsidRPr="0045114F">
        <w:rPr>
          <w:b w:val="0"/>
          <w:bCs w:val="0"/>
          <w:sz w:val="20"/>
          <w:szCs w:val="20"/>
        </w:rPr>
        <w:t xml:space="preserve"> </w:t>
      </w:r>
      <w:r w:rsidRPr="0045114F">
        <w:rPr>
          <w:b w:val="0"/>
          <w:bCs w:val="0"/>
          <w:sz w:val="20"/>
          <w:szCs w:val="20"/>
        </w:rPr>
        <w:t>Ссылки на программное обеспечение в этом соглашении включают «экземпляры» программного обеспечения.</w:t>
      </w:r>
    </w:p>
    <w:p w:rsidR="00B67FDB" w:rsidRPr="0045114F" w:rsidRDefault="005F7C07" w:rsidP="00480A78">
      <w:pPr>
        <w:pStyle w:val="Heading3Bold"/>
        <w:numPr>
          <w:ilvl w:val="2"/>
          <w:numId w:val="14"/>
        </w:numPr>
        <w:tabs>
          <w:tab w:val="clear" w:pos="1077"/>
          <w:tab w:val="num" w:pos="1080"/>
        </w:tabs>
        <w:ind w:left="1080" w:hanging="360"/>
        <w:rPr>
          <w:sz w:val="20"/>
          <w:szCs w:val="20"/>
        </w:rPr>
      </w:pPr>
      <w:r w:rsidRPr="0045114F">
        <w:rPr>
          <w:sz w:val="20"/>
          <w:szCs w:val="20"/>
        </w:rPr>
        <w:t>Запуск экземпляра.</w:t>
      </w:r>
      <w:r w:rsidR="00A0583B" w:rsidRPr="0045114F">
        <w:rPr>
          <w:sz w:val="20"/>
          <w:szCs w:val="20"/>
        </w:rPr>
        <w:t xml:space="preserve"> </w:t>
      </w:r>
      <w:r w:rsidRPr="0045114F">
        <w:rPr>
          <w:b w:val="0"/>
          <w:bCs w:val="0"/>
          <w:sz w:val="20"/>
          <w:szCs w:val="20"/>
        </w:rPr>
        <w:t>Чтобы «запустить экземпляр» программного обеспечения, нужно загрузить его в память и выполнить одну или несколько из его инструкций.</w:t>
      </w:r>
      <w:r w:rsidR="00A0583B" w:rsidRPr="0045114F">
        <w:rPr>
          <w:b w:val="0"/>
          <w:bCs w:val="0"/>
          <w:sz w:val="20"/>
          <w:szCs w:val="20"/>
        </w:rPr>
        <w:t xml:space="preserve"> </w:t>
      </w:r>
      <w:r w:rsidRPr="0045114F">
        <w:rPr>
          <w:b w:val="0"/>
          <w:bCs w:val="0"/>
          <w:sz w:val="20"/>
          <w:szCs w:val="20"/>
        </w:rPr>
        <w:t>Если экземпляр запущен, он считается работающим, пока не будет удален из памяти (независимо от того, продолжается ли выполнение инструкций).</w:t>
      </w:r>
    </w:p>
    <w:p w:rsidR="00B67FDB" w:rsidRPr="0045114F" w:rsidRDefault="005F7C07" w:rsidP="00480A78">
      <w:pPr>
        <w:pStyle w:val="Heading3Bold"/>
        <w:numPr>
          <w:ilvl w:val="2"/>
          <w:numId w:val="14"/>
        </w:numPr>
        <w:tabs>
          <w:tab w:val="clear" w:pos="1077"/>
          <w:tab w:val="num" w:pos="1080"/>
        </w:tabs>
        <w:ind w:left="1080" w:hanging="360"/>
        <w:rPr>
          <w:sz w:val="20"/>
          <w:szCs w:val="20"/>
        </w:rPr>
      </w:pPr>
      <w:r w:rsidRPr="0045114F">
        <w:rPr>
          <w:sz w:val="20"/>
          <w:szCs w:val="20"/>
        </w:rPr>
        <w:t>Операционная среда.</w:t>
      </w:r>
      <w:r w:rsidR="00A0583B" w:rsidRPr="0045114F">
        <w:rPr>
          <w:b w:val="0"/>
          <w:bCs w:val="0"/>
          <w:sz w:val="20"/>
          <w:szCs w:val="20"/>
        </w:rPr>
        <w:t xml:space="preserve"> </w:t>
      </w:r>
      <w:r w:rsidRPr="0045114F">
        <w:rPr>
          <w:b w:val="0"/>
          <w:bCs w:val="0"/>
          <w:sz w:val="20"/>
          <w:szCs w:val="20"/>
        </w:rPr>
        <w:t>Операционная среда</w:t>
      </w:r>
    </w:p>
    <w:p w:rsidR="00B67FDB" w:rsidRPr="0045114F" w:rsidRDefault="00266528" w:rsidP="00CC50E7">
      <w:pPr>
        <w:pStyle w:val="Bullet4"/>
        <w:tabs>
          <w:tab w:val="clear" w:pos="1437"/>
          <w:tab w:val="num" w:pos="1440"/>
        </w:tabs>
        <w:ind w:left="1440" w:hanging="360"/>
        <w:rPr>
          <w:sz w:val="20"/>
          <w:szCs w:val="20"/>
        </w:rPr>
      </w:pPr>
      <w:r w:rsidRPr="0045114F">
        <w:rPr>
          <w:sz w:val="20"/>
          <w:szCs w:val="20"/>
        </w:rPr>
        <w:t>является экземпляром операционной системы или его частью либо экземпляром виртуальной (эмулированной) операционной системы или его частью, которые позволяют отдельно идентифицировать компьютер (основное имя компьютера или аналогичный уникальный идентификатор) или предоставить отдельные административные права, и</w:t>
      </w:r>
    </w:p>
    <w:p w:rsidR="00B67FDB" w:rsidRPr="0045114F" w:rsidRDefault="00266528" w:rsidP="00CC50E7">
      <w:pPr>
        <w:pStyle w:val="Bullet4"/>
        <w:tabs>
          <w:tab w:val="clear" w:pos="1437"/>
          <w:tab w:val="num" w:pos="1440"/>
        </w:tabs>
        <w:ind w:left="1440" w:hanging="360"/>
        <w:rPr>
          <w:sz w:val="20"/>
          <w:szCs w:val="20"/>
        </w:rPr>
      </w:pPr>
      <w:r w:rsidRPr="0045114F">
        <w:rPr>
          <w:sz w:val="20"/>
          <w:szCs w:val="20"/>
        </w:rPr>
        <w:t>является экземплярами приложений (при наличии), настроенными для работы с вышеуказанным экземпляром операционной системы или его частями.</w:t>
      </w:r>
    </w:p>
    <w:p w:rsidR="00A30398" w:rsidRPr="0045114F" w:rsidRDefault="005F7C07" w:rsidP="00CC50E7">
      <w:pPr>
        <w:pStyle w:val="Body3"/>
        <w:tabs>
          <w:tab w:val="num" w:pos="1440"/>
        </w:tabs>
        <w:ind w:left="1440" w:hanging="360"/>
        <w:rPr>
          <w:sz w:val="20"/>
          <w:szCs w:val="20"/>
        </w:rPr>
      </w:pPr>
      <w:r w:rsidRPr="0045114F">
        <w:rPr>
          <w:sz w:val="20"/>
          <w:szCs w:val="20"/>
        </w:rPr>
        <w:t>Существует два вида операционной среды — физическая и виртуальная.</w:t>
      </w:r>
    </w:p>
    <w:p w:rsidR="00B776DC" w:rsidRPr="0045114F" w:rsidRDefault="005F7C07" w:rsidP="008874DA">
      <w:pPr>
        <w:pStyle w:val="Body3"/>
        <w:tabs>
          <w:tab w:val="num" w:pos="1440"/>
        </w:tabs>
        <w:ind w:left="1080"/>
        <w:rPr>
          <w:sz w:val="20"/>
          <w:szCs w:val="20"/>
        </w:rPr>
      </w:pPr>
      <w:r w:rsidRPr="0045114F">
        <w:rPr>
          <w:sz w:val="20"/>
          <w:szCs w:val="20"/>
        </w:rPr>
        <w:t>«</w:t>
      </w:r>
      <w:r w:rsidRPr="0045114F">
        <w:rPr>
          <w:iCs/>
          <w:sz w:val="20"/>
          <w:szCs w:val="20"/>
        </w:rPr>
        <w:t>Физическая Операционная среда»</w:t>
      </w:r>
      <w:r w:rsidRPr="0045114F">
        <w:rPr>
          <w:sz w:val="20"/>
          <w:szCs w:val="20"/>
        </w:rPr>
        <w:t xml:space="preserve"> предназначена для работы непосредственно на физическом оборудовании.</w:t>
      </w:r>
      <w:r w:rsidR="00A0583B" w:rsidRPr="0045114F">
        <w:rPr>
          <w:sz w:val="20"/>
          <w:szCs w:val="20"/>
        </w:rPr>
        <w:t xml:space="preserve"> </w:t>
      </w:r>
      <w:r w:rsidRPr="0045114F">
        <w:rPr>
          <w:sz w:val="20"/>
          <w:szCs w:val="20"/>
        </w:rPr>
        <w:t>Экземпляр операционной системы, используемый для запуска программного обеспечения виртуализации устройств (например, Microsoft Virtual Server или подобных технологий) или для предоставления услуг виртуализации устройств (например, технологий виртуализации Microsoft), считается частью физической операционной среды.</w:t>
      </w:r>
    </w:p>
    <w:p w:rsidR="00B776DC" w:rsidRPr="0045114F" w:rsidRDefault="005F7C07" w:rsidP="008874DA">
      <w:pPr>
        <w:pStyle w:val="Body3"/>
        <w:tabs>
          <w:tab w:val="num" w:pos="1440"/>
        </w:tabs>
        <w:ind w:left="1080"/>
        <w:rPr>
          <w:sz w:val="20"/>
          <w:szCs w:val="20"/>
        </w:rPr>
      </w:pPr>
      <w:r w:rsidRPr="0045114F">
        <w:rPr>
          <w:sz w:val="20"/>
          <w:szCs w:val="20"/>
        </w:rPr>
        <w:t>«</w:t>
      </w:r>
      <w:r w:rsidRPr="0045114F">
        <w:rPr>
          <w:iCs/>
          <w:sz w:val="20"/>
          <w:szCs w:val="20"/>
        </w:rPr>
        <w:t xml:space="preserve">Виртуальная Операционная среда» </w:t>
      </w:r>
      <w:r w:rsidRPr="0045114F">
        <w:rPr>
          <w:sz w:val="20"/>
          <w:szCs w:val="20"/>
        </w:rPr>
        <w:t>предназначена для работы на виртуальных устройствах.</w:t>
      </w:r>
    </w:p>
    <w:p w:rsidR="00B67FDB" w:rsidRPr="0045114F" w:rsidRDefault="005F7C07" w:rsidP="00CC50E7">
      <w:pPr>
        <w:pStyle w:val="Body3"/>
        <w:tabs>
          <w:tab w:val="num" w:pos="1440"/>
        </w:tabs>
        <w:ind w:left="1440" w:hanging="360"/>
        <w:rPr>
          <w:sz w:val="20"/>
          <w:szCs w:val="20"/>
        </w:rPr>
      </w:pPr>
      <w:r w:rsidRPr="0045114F">
        <w:rPr>
          <w:sz w:val="20"/>
          <w:szCs w:val="20"/>
        </w:rPr>
        <w:t>Физическое устройство может включать следующее:</w:t>
      </w:r>
    </w:p>
    <w:p w:rsidR="00B67FDB" w:rsidRPr="0045114F" w:rsidRDefault="005F7C07" w:rsidP="00CC50E7">
      <w:pPr>
        <w:pStyle w:val="Bullet4"/>
        <w:tabs>
          <w:tab w:val="clear" w:pos="1437"/>
          <w:tab w:val="num" w:pos="1440"/>
        </w:tabs>
        <w:ind w:left="1440" w:hanging="360"/>
        <w:rPr>
          <w:sz w:val="20"/>
          <w:szCs w:val="20"/>
        </w:rPr>
      </w:pPr>
      <w:r w:rsidRPr="0045114F">
        <w:rPr>
          <w:sz w:val="20"/>
          <w:szCs w:val="20"/>
        </w:rPr>
        <w:t>одну физическую операционную среду;</w:t>
      </w:r>
    </w:p>
    <w:p w:rsidR="00B67FDB" w:rsidRPr="0045114F" w:rsidRDefault="005F7C07" w:rsidP="00CC50E7">
      <w:pPr>
        <w:pStyle w:val="Bullet4"/>
        <w:tabs>
          <w:tab w:val="clear" w:pos="1437"/>
          <w:tab w:val="num" w:pos="1440"/>
        </w:tabs>
        <w:ind w:left="1440" w:hanging="360"/>
        <w:rPr>
          <w:sz w:val="20"/>
          <w:szCs w:val="20"/>
        </w:rPr>
      </w:pPr>
      <w:r w:rsidRPr="0045114F">
        <w:rPr>
          <w:sz w:val="20"/>
          <w:szCs w:val="20"/>
        </w:rPr>
        <w:t>одну или несколько виртуальных операционных сред.</w:t>
      </w:r>
    </w:p>
    <w:p w:rsidR="00B67FDB" w:rsidRPr="0045114F" w:rsidRDefault="005F7C07" w:rsidP="007E2ECA">
      <w:pPr>
        <w:pStyle w:val="Heading3Bold"/>
        <w:numPr>
          <w:ilvl w:val="2"/>
          <w:numId w:val="15"/>
        </w:numPr>
        <w:tabs>
          <w:tab w:val="clear" w:pos="1077"/>
          <w:tab w:val="num" w:pos="1080"/>
        </w:tabs>
        <w:ind w:left="1080"/>
        <w:rPr>
          <w:sz w:val="20"/>
          <w:szCs w:val="20"/>
        </w:rPr>
      </w:pPr>
      <w:r w:rsidRPr="0045114F">
        <w:rPr>
          <w:sz w:val="20"/>
          <w:szCs w:val="20"/>
        </w:rPr>
        <w:lastRenderedPageBreak/>
        <w:t>Сервер.</w:t>
      </w:r>
      <w:r w:rsidR="00A0583B" w:rsidRPr="0045114F">
        <w:rPr>
          <w:sz w:val="20"/>
          <w:szCs w:val="20"/>
        </w:rPr>
        <w:t xml:space="preserve"> </w:t>
      </w:r>
      <w:r w:rsidRPr="0045114F">
        <w:rPr>
          <w:b w:val="0"/>
          <w:bCs w:val="0"/>
          <w:sz w:val="20"/>
          <w:szCs w:val="20"/>
        </w:rPr>
        <w:t>«Сервер» — это физическое устройство, на котором может работать серверное программное обеспечение.</w:t>
      </w:r>
      <w:r w:rsidR="00A0583B" w:rsidRPr="0045114F">
        <w:rPr>
          <w:b w:val="0"/>
          <w:bCs w:val="0"/>
          <w:sz w:val="20"/>
          <w:szCs w:val="20"/>
        </w:rPr>
        <w:t xml:space="preserve"> </w:t>
      </w:r>
      <w:r w:rsidRPr="0045114F">
        <w:rPr>
          <w:b w:val="0"/>
          <w:bCs w:val="0"/>
          <w:sz w:val="20"/>
          <w:szCs w:val="20"/>
        </w:rPr>
        <w:t>Каждый аппаратный раздел или стоечный модуль считается отдельным физическим устройством.</w:t>
      </w:r>
    </w:p>
    <w:p w:rsidR="00B67FDB" w:rsidRPr="0045114F" w:rsidRDefault="005F7C07" w:rsidP="007E2ECA">
      <w:pPr>
        <w:pStyle w:val="Heading3Bold"/>
        <w:numPr>
          <w:ilvl w:val="2"/>
          <w:numId w:val="15"/>
        </w:numPr>
        <w:tabs>
          <w:tab w:val="clear" w:pos="1077"/>
          <w:tab w:val="num" w:pos="1080"/>
        </w:tabs>
        <w:ind w:left="1080"/>
        <w:rPr>
          <w:sz w:val="20"/>
          <w:szCs w:val="20"/>
        </w:rPr>
      </w:pPr>
      <w:r w:rsidRPr="0045114F">
        <w:rPr>
          <w:sz w:val="20"/>
          <w:szCs w:val="20"/>
        </w:rPr>
        <w:t>Назначение лицензии.</w:t>
      </w:r>
      <w:r w:rsidR="00A0583B" w:rsidRPr="0045114F">
        <w:rPr>
          <w:sz w:val="20"/>
          <w:szCs w:val="20"/>
        </w:rPr>
        <w:t xml:space="preserve"> </w:t>
      </w:r>
      <w:r w:rsidRPr="0045114F">
        <w:rPr>
          <w:b w:val="0"/>
          <w:bCs w:val="0"/>
          <w:sz w:val="20"/>
          <w:szCs w:val="20"/>
        </w:rPr>
        <w:t>Назначить лицензию означает предоставить эту лицензию одному устройству или пользователю.</w:t>
      </w:r>
    </w:p>
    <w:p w:rsidR="003C2DE9" w:rsidRPr="0045114F" w:rsidRDefault="005F7C07" w:rsidP="00CC50E7">
      <w:pPr>
        <w:pStyle w:val="Heading1"/>
        <w:keepNext/>
        <w:ind w:left="360" w:hanging="360"/>
        <w:rPr>
          <w:sz w:val="20"/>
          <w:szCs w:val="20"/>
        </w:rPr>
      </w:pPr>
      <w:r w:rsidRPr="0045114F">
        <w:rPr>
          <w:sz w:val="20"/>
          <w:szCs w:val="20"/>
        </w:rPr>
        <w:t>ПРАВА НА ИСПОЛЬЗОВАНИЕ.</w:t>
      </w:r>
    </w:p>
    <w:p w:rsidR="003C2DE9" w:rsidRPr="0045114F" w:rsidRDefault="000D3B46" w:rsidP="00CC50E7">
      <w:pPr>
        <w:pStyle w:val="Heading2"/>
        <w:tabs>
          <w:tab w:val="clear" w:pos="993"/>
          <w:tab w:val="num" w:pos="720"/>
        </w:tabs>
        <w:ind w:left="720" w:hanging="360"/>
        <w:rPr>
          <w:sz w:val="20"/>
          <w:szCs w:val="20"/>
        </w:rPr>
      </w:pPr>
      <w:r w:rsidRPr="0045114F">
        <w:rPr>
          <w:sz w:val="20"/>
          <w:szCs w:val="20"/>
        </w:rPr>
        <w:t>Лицензированный сервер.</w:t>
      </w:r>
    </w:p>
    <w:p w:rsidR="0014406D" w:rsidRPr="0045114F" w:rsidRDefault="000D3B46" w:rsidP="00CC50E7">
      <w:pPr>
        <w:pStyle w:val="Heading3"/>
        <w:tabs>
          <w:tab w:val="num" w:pos="1077"/>
        </w:tabs>
        <w:rPr>
          <w:sz w:val="20"/>
          <w:szCs w:val="20"/>
        </w:rPr>
      </w:pPr>
      <w:r w:rsidRPr="0045114F">
        <w:rPr>
          <w:sz w:val="20"/>
          <w:szCs w:val="20"/>
        </w:rPr>
        <w:t>Лицензированный сервер — это отдельный сервер, которому назначена лицензия.</w:t>
      </w:r>
    </w:p>
    <w:p w:rsidR="003C2DE9" w:rsidRPr="0045114F" w:rsidRDefault="005F7C07" w:rsidP="00CC50E7">
      <w:pPr>
        <w:pStyle w:val="Heading3"/>
        <w:tabs>
          <w:tab w:val="num" w:pos="1077"/>
        </w:tabs>
        <w:rPr>
          <w:sz w:val="20"/>
          <w:szCs w:val="20"/>
        </w:rPr>
      </w:pPr>
      <w:r w:rsidRPr="0045114F">
        <w:rPr>
          <w:sz w:val="20"/>
          <w:szCs w:val="20"/>
        </w:rPr>
        <w:t>Лицензию на серверное программное обеспечение можно передать, но не ранее чем через 90 дней после последнего назначения.</w:t>
      </w:r>
      <w:r w:rsidR="00A0583B" w:rsidRPr="0045114F">
        <w:rPr>
          <w:sz w:val="20"/>
          <w:szCs w:val="20"/>
        </w:rPr>
        <w:t xml:space="preserve"> </w:t>
      </w:r>
      <w:r w:rsidRPr="0045114F">
        <w:rPr>
          <w:sz w:val="20"/>
          <w:szCs w:val="20"/>
        </w:rPr>
        <w:t>Вы можете передать серверную лицензию раньше, если лицензированный сервер полностью вышел из строя из-за отказа оборудования.</w:t>
      </w:r>
      <w:r w:rsidR="00A0583B" w:rsidRPr="0045114F">
        <w:rPr>
          <w:sz w:val="20"/>
          <w:szCs w:val="20"/>
        </w:rPr>
        <w:t xml:space="preserve"> </w:t>
      </w:r>
      <w:r w:rsidRPr="0045114F">
        <w:rPr>
          <w:sz w:val="20"/>
          <w:szCs w:val="20"/>
        </w:rPr>
        <w:t>При передаче лицензии необходимо удалить программное обеспечение с сервера, на котором оно использовалось до этого.</w:t>
      </w:r>
      <w:r w:rsidR="00A0583B" w:rsidRPr="0045114F">
        <w:rPr>
          <w:sz w:val="20"/>
          <w:szCs w:val="20"/>
        </w:rPr>
        <w:t xml:space="preserve"> </w:t>
      </w:r>
      <w:r w:rsidRPr="0045114F">
        <w:rPr>
          <w:sz w:val="20"/>
          <w:szCs w:val="20"/>
        </w:rPr>
        <w:t>Сервер, которому передается лицензия, становится новым лицензированным сервером в рамках этой лицензии.</w:t>
      </w:r>
    </w:p>
    <w:p w:rsidR="003C2DE9" w:rsidRPr="0045114F" w:rsidRDefault="005F7C07" w:rsidP="00CC50E7">
      <w:pPr>
        <w:pStyle w:val="Heading2"/>
        <w:tabs>
          <w:tab w:val="clear" w:pos="993"/>
          <w:tab w:val="num" w:pos="720"/>
        </w:tabs>
        <w:ind w:left="720" w:hanging="360"/>
        <w:rPr>
          <w:sz w:val="20"/>
          <w:szCs w:val="20"/>
        </w:rPr>
      </w:pPr>
      <w:r w:rsidRPr="0045114F">
        <w:rPr>
          <w:sz w:val="20"/>
          <w:szCs w:val="20"/>
        </w:rPr>
        <w:t>Запуск экземпляров серверного программного обеспечения.</w:t>
      </w:r>
      <w:r w:rsidR="00A0583B" w:rsidRPr="0045114F">
        <w:rPr>
          <w:sz w:val="20"/>
          <w:szCs w:val="20"/>
        </w:rPr>
        <w:t xml:space="preserve"> </w:t>
      </w:r>
      <w:r w:rsidRPr="0045114F">
        <w:rPr>
          <w:b w:val="0"/>
          <w:bCs w:val="0"/>
          <w:sz w:val="20"/>
          <w:szCs w:val="20"/>
        </w:rPr>
        <w:t>Каждая лицензия сервера дает вам право в любой отдельный момент времени использовать только один экземпляр серверного программного обеспечения на лицензированном сервере в физической или виртуальной операционной среде.</w:t>
      </w:r>
    </w:p>
    <w:p w:rsidR="00EE6F16" w:rsidRPr="0045114F" w:rsidRDefault="005F7C07" w:rsidP="00CC50E7">
      <w:pPr>
        <w:pStyle w:val="Heading2"/>
        <w:tabs>
          <w:tab w:val="clear" w:pos="993"/>
          <w:tab w:val="num" w:pos="720"/>
        </w:tabs>
        <w:ind w:left="720" w:hanging="360"/>
        <w:rPr>
          <w:sz w:val="20"/>
          <w:szCs w:val="20"/>
        </w:rPr>
      </w:pPr>
      <w:r w:rsidRPr="0045114F">
        <w:rPr>
          <w:sz w:val="20"/>
          <w:szCs w:val="20"/>
        </w:rPr>
        <w:t>Запуск экземпляров дополнительного программного обеспечения.</w:t>
      </w:r>
      <w:r w:rsidR="00A0583B" w:rsidRPr="0045114F">
        <w:rPr>
          <w:sz w:val="20"/>
          <w:szCs w:val="20"/>
        </w:rPr>
        <w:t xml:space="preserve"> </w:t>
      </w:r>
      <w:r w:rsidRPr="0045114F">
        <w:rPr>
          <w:b w:val="0"/>
          <w:bCs w:val="0"/>
          <w:sz w:val="20"/>
          <w:szCs w:val="20"/>
        </w:rPr>
        <w:t>Вы можете запускать или использовать каким-либо другим образом любое количество экземпляров дополнительного программного обеспечения, перечисленного ниже, в физической или виртуальной операционной среде на любом количестве устройств.</w:t>
      </w:r>
      <w:r w:rsidR="00A0583B" w:rsidRPr="0045114F">
        <w:rPr>
          <w:b w:val="0"/>
          <w:bCs w:val="0"/>
          <w:sz w:val="20"/>
          <w:szCs w:val="20"/>
        </w:rPr>
        <w:t xml:space="preserve"> </w:t>
      </w:r>
      <w:r w:rsidRPr="0045114F">
        <w:rPr>
          <w:b w:val="0"/>
          <w:bCs w:val="0"/>
          <w:sz w:val="20"/>
          <w:szCs w:val="20"/>
        </w:rPr>
        <w:t xml:space="preserve">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rsidR="005912D8" w:rsidRPr="0045114F" w:rsidRDefault="009F27AF" w:rsidP="00356513">
      <w:pPr>
        <w:pStyle w:val="Bullet3"/>
        <w:numPr>
          <w:ilvl w:val="0"/>
          <w:numId w:val="23"/>
        </w:numPr>
        <w:rPr>
          <w:sz w:val="20"/>
          <w:szCs w:val="20"/>
          <w:lang w:val="en-US"/>
        </w:rPr>
      </w:pPr>
      <w:r w:rsidRPr="0045114F">
        <w:rPr>
          <w:sz w:val="20"/>
          <w:szCs w:val="20"/>
        </w:rPr>
        <w:t>Службы</w:t>
      </w:r>
      <w:r w:rsidRPr="0045114F">
        <w:rPr>
          <w:sz w:val="20"/>
          <w:szCs w:val="20"/>
          <w:lang w:val="en-US"/>
        </w:rPr>
        <w:t xml:space="preserve"> </w:t>
      </w:r>
      <w:r w:rsidRPr="0045114F">
        <w:rPr>
          <w:sz w:val="20"/>
          <w:szCs w:val="20"/>
        </w:rPr>
        <w:t>сборки</w:t>
      </w:r>
      <w:r w:rsidRPr="0045114F">
        <w:rPr>
          <w:sz w:val="20"/>
          <w:szCs w:val="20"/>
          <w:lang w:val="en-US"/>
        </w:rPr>
        <w:t xml:space="preserve"> Visual Studio Team Foundation</w:t>
      </w:r>
    </w:p>
    <w:p w:rsidR="00D769E6" w:rsidRPr="0045114F" w:rsidRDefault="005F7C07" w:rsidP="00057836">
      <w:pPr>
        <w:pStyle w:val="Heading2"/>
        <w:tabs>
          <w:tab w:val="clear" w:pos="993"/>
          <w:tab w:val="num" w:pos="720"/>
        </w:tabs>
        <w:ind w:left="720" w:hanging="360"/>
        <w:rPr>
          <w:sz w:val="20"/>
          <w:szCs w:val="20"/>
        </w:rPr>
      </w:pPr>
      <w:r w:rsidRPr="0045114F">
        <w:rPr>
          <w:sz w:val="20"/>
          <w:szCs w:val="20"/>
        </w:rPr>
        <w:t>Создание экземпляров и их хранение на серверах или носителях.</w:t>
      </w:r>
      <w:r w:rsidR="00A0583B" w:rsidRPr="0045114F">
        <w:rPr>
          <w:sz w:val="20"/>
          <w:szCs w:val="20"/>
        </w:rPr>
        <w:t xml:space="preserve"> </w:t>
      </w:r>
      <w:r w:rsidRPr="0045114F">
        <w:rPr>
          <w:b w:val="0"/>
          <w:bCs w:val="0"/>
          <w:sz w:val="20"/>
          <w:szCs w:val="20"/>
        </w:rPr>
        <w:t>В рамках каждой приобретенной лицензии на программное обеспечение вы можете создавать и хранить любое количество экземпляров программного обеспечения на любом из своих серверов или носителей.</w:t>
      </w:r>
      <w:r w:rsidR="00A0583B" w:rsidRPr="0045114F">
        <w:rPr>
          <w:b w:val="0"/>
          <w:bCs w:val="0"/>
          <w:sz w:val="20"/>
          <w:szCs w:val="20"/>
        </w:rPr>
        <w:t xml:space="preserve"> </w:t>
      </w:r>
      <w:r w:rsidRPr="0045114F">
        <w:rPr>
          <w:b w:val="0"/>
          <w:bCs w:val="0"/>
          <w:sz w:val="20"/>
          <w:szCs w:val="20"/>
        </w:rPr>
        <w:t>Это можно делать исключительно для реализации своего права на использование экземпляров программного обеспечения в соответствии с условиями любой из ваших лицензий, как описано в применимых правах на использование (например, вы не имеете права распространять экземпляры среди третьих лиц).</w:t>
      </w:r>
    </w:p>
    <w:p w:rsidR="003C2DE9" w:rsidRPr="0045114F" w:rsidRDefault="005F7C07" w:rsidP="00057836">
      <w:pPr>
        <w:pStyle w:val="Heading2"/>
        <w:tabs>
          <w:tab w:val="clear" w:pos="993"/>
          <w:tab w:val="num" w:pos="720"/>
        </w:tabs>
        <w:ind w:left="720" w:hanging="360"/>
        <w:rPr>
          <w:sz w:val="20"/>
          <w:szCs w:val="20"/>
        </w:rPr>
      </w:pPr>
      <w:r w:rsidRPr="0045114F">
        <w:rPr>
          <w:sz w:val="20"/>
          <w:szCs w:val="20"/>
        </w:rPr>
        <w:t>Включенные приложения Microsoft.</w:t>
      </w:r>
      <w:r w:rsidR="00A0583B" w:rsidRPr="0045114F">
        <w:rPr>
          <w:sz w:val="20"/>
          <w:szCs w:val="20"/>
        </w:rPr>
        <w:t xml:space="preserve"> </w:t>
      </w:r>
      <w:r w:rsidRPr="0045114F">
        <w:rPr>
          <w:b w:val="0"/>
          <w:bCs w:val="0"/>
          <w:sz w:val="20"/>
          <w:szCs w:val="20"/>
        </w:rPr>
        <w:t>Данное программное обеспечение содержит другие приложения Microsoft.</w:t>
      </w:r>
      <w:r w:rsidR="00A0583B" w:rsidRPr="0045114F">
        <w:rPr>
          <w:b w:val="0"/>
          <w:bCs w:val="0"/>
          <w:sz w:val="20"/>
          <w:szCs w:val="20"/>
        </w:rPr>
        <w:t xml:space="preserve"> </w:t>
      </w:r>
      <w:r w:rsidRPr="0045114F">
        <w:rPr>
          <w:b w:val="0"/>
          <w:bCs w:val="0"/>
          <w:sz w:val="20"/>
          <w:szCs w:val="20"/>
        </w:rPr>
        <w:t>Настоящие условия лицензии регулируют использование вами этих приложений, за исключением приложений Microsoft, указанных в Разделе</w:t>
      </w:r>
      <w:r w:rsidRPr="0045114F">
        <w:rPr>
          <w:b w:val="0"/>
          <w:sz w:val="20"/>
          <w:szCs w:val="20"/>
        </w:rPr>
        <w:t> 5</w:t>
      </w:r>
      <w:r w:rsidRPr="0045114F">
        <w:rPr>
          <w:b w:val="0"/>
          <w:bCs w:val="0"/>
          <w:sz w:val="20"/>
          <w:szCs w:val="20"/>
        </w:rPr>
        <w:t>, к которым применяются отдельные условия лицензии.</w:t>
      </w:r>
    </w:p>
    <w:p w:rsidR="0082164C" w:rsidRPr="0045114F" w:rsidRDefault="0082164C" w:rsidP="0082164C">
      <w:pPr>
        <w:pStyle w:val="Heading2"/>
        <w:widowControl w:val="0"/>
        <w:tabs>
          <w:tab w:val="clear" w:pos="993"/>
          <w:tab w:val="num" w:pos="720"/>
          <w:tab w:val="num" w:pos="1080"/>
        </w:tabs>
        <w:ind w:left="720" w:hanging="360"/>
        <w:rPr>
          <w:sz w:val="20"/>
          <w:szCs w:val="20"/>
        </w:rPr>
      </w:pPr>
      <w:r w:rsidRPr="0045114F">
        <w:rPr>
          <w:rFonts w:eastAsia="SimSun"/>
          <w:sz w:val="20"/>
          <w:szCs w:val="20"/>
        </w:rPr>
        <w:t>Компоненты третьих лиц.</w:t>
      </w:r>
      <w:r w:rsidR="00A0583B" w:rsidRPr="0045114F">
        <w:rPr>
          <w:rFonts w:eastAsia="SimSun"/>
          <w:sz w:val="20"/>
          <w:szCs w:val="20"/>
        </w:rPr>
        <w:t xml:space="preserve"> </w:t>
      </w:r>
      <w:r w:rsidRPr="0045114F">
        <w:rPr>
          <w:b w:val="0"/>
          <w:sz w:val="20"/>
          <w:szCs w:val="20"/>
        </w:rPr>
        <w:t>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(см. соответствующее описание в файле (файлах) ThirdPartyNotices, прилагающемся к программному обеспечению). Даже если использование таких компонентов регулируется другими соглашениями, в отношении него тоже действуют приведенные ниже заявления об отказе, а также ограничения и исключения ответственности за убытки и ущерб</w:t>
      </w:r>
      <w:r w:rsidRPr="0045114F">
        <w:rPr>
          <w:rFonts w:eastAsia="SimSun"/>
          <w:b w:val="0"/>
          <w:bCs w:val="0"/>
          <w:sz w:val="20"/>
          <w:szCs w:val="20"/>
        </w:rPr>
        <w:t>.</w:t>
      </w:r>
    </w:p>
    <w:p w:rsidR="00D40637" w:rsidRPr="0045114F" w:rsidRDefault="00D40637" w:rsidP="002061BD">
      <w:pPr>
        <w:pStyle w:val="Bullet3"/>
        <w:numPr>
          <w:ilvl w:val="0"/>
          <w:numId w:val="0"/>
        </w:numPr>
        <w:ind w:left="720"/>
        <w:rPr>
          <w:sz w:val="20"/>
          <w:szCs w:val="20"/>
        </w:rPr>
      </w:pPr>
      <w:r w:rsidRPr="0045114F">
        <w:rPr>
          <w:sz w:val="20"/>
          <w:szCs w:val="20"/>
        </w:rPr>
        <w:t xml:space="preserve">Программное обеспечение может включать компоненты, предоставляемые по лицензиям на открытый код с определенными обязательствами в отношении доступности исходного кода. Копии этих лицензий (если применимо) включены в файлы ThirdPartyNotices. При необходимости вы можете получить от нас этот исходный код, если это предусмотрено </w:t>
      </w:r>
      <w:r w:rsidRPr="0045114F">
        <w:rPr>
          <w:sz w:val="20"/>
          <w:szCs w:val="20"/>
        </w:rPr>
        <w:lastRenderedPageBreak/>
        <w:t>соответствующими лицензиями на открытый код. Для этого отправьте денежный перевод или чек на сумму 5 долл. США</w:t>
      </w:r>
      <w:r w:rsidRPr="0045114F">
        <w:rPr>
          <w:sz w:val="20"/>
          <w:szCs w:val="20"/>
          <w:lang w:val="en-US"/>
        </w:rPr>
        <w:t xml:space="preserve"> </w:t>
      </w:r>
      <w:r w:rsidRPr="0045114F">
        <w:rPr>
          <w:sz w:val="20"/>
          <w:szCs w:val="20"/>
        </w:rPr>
        <w:t>по</w:t>
      </w:r>
      <w:r w:rsidRPr="0045114F">
        <w:rPr>
          <w:sz w:val="20"/>
          <w:szCs w:val="20"/>
          <w:lang w:val="en-US"/>
        </w:rPr>
        <w:t xml:space="preserve"> </w:t>
      </w:r>
      <w:r w:rsidRPr="0045114F">
        <w:rPr>
          <w:sz w:val="20"/>
          <w:szCs w:val="20"/>
        </w:rPr>
        <w:t>адресу</w:t>
      </w:r>
      <w:r w:rsidRPr="0045114F">
        <w:rPr>
          <w:sz w:val="20"/>
          <w:szCs w:val="20"/>
          <w:lang w:val="en-US"/>
        </w:rPr>
        <w:t xml:space="preserve">: Source Code Compliance Team, Microsoft Corporation, 1 Microsoft Way, Redmond, WA 98052. </w:t>
      </w:r>
      <w:r w:rsidRPr="0045114F">
        <w:rPr>
          <w:sz w:val="20"/>
          <w:szCs w:val="20"/>
        </w:rPr>
        <w:t>В</w:t>
      </w:r>
      <w:r w:rsidRPr="0045114F">
        <w:rPr>
          <w:sz w:val="20"/>
          <w:szCs w:val="20"/>
          <w:lang w:val="en-US"/>
        </w:rPr>
        <w:t xml:space="preserve"> </w:t>
      </w:r>
      <w:r w:rsidRPr="0045114F">
        <w:rPr>
          <w:sz w:val="20"/>
          <w:szCs w:val="20"/>
        </w:rPr>
        <w:t>примечании</w:t>
      </w:r>
      <w:r w:rsidRPr="0045114F">
        <w:rPr>
          <w:sz w:val="20"/>
          <w:szCs w:val="20"/>
          <w:lang w:val="en-US"/>
        </w:rPr>
        <w:t xml:space="preserve"> </w:t>
      </w:r>
      <w:r w:rsidRPr="0045114F">
        <w:rPr>
          <w:sz w:val="20"/>
          <w:szCs w:val="20"/>
        </w:rPr>
        <w:t>к</w:t>
      </w:r>
      <w:r w:rsidRPr="0045114F">
        <w:rPr>
          <w:sz w:val="20"/>
          <w:szCs w:val="20"/>
          <w:lang w:val="en-US"/>
        </w:rPr>
        <w:t xml:space="preserve"> </w:t>
      </w:r>
      <w:r w:rsidRPr="0045114F">
        <w:rPr>
          <w:sz w:val="20"/>
          <w:szCs w:val="20"/>
        </w:rPr>
        <w:t>платежу</w:t>
      </w:r>
      <w:r w:rsidRPr="0045114F">
        <w:rPr>
          <w:sz w:val="20"/>
          <w:szCs w:val="20"/>
          <w:lang w:val="en-US"/>
        </w:rPr>
        <w:t xml:space="preserve"> </w:t>
      </w:r>
      <w:r w:rsidRPr="0045114F">
        <w:rPr>
          <w:sz w:val="20"/>
          <w:szCs w:val="20"/>
        </w:rPr>
        <w:t>укажите</w:t>
      </w:r>
      <w:r w:rsidRPr="0045114F">
        <w:rPr>
          <w:sz w:val="20"/>
          <w:szCs w:val="20"/>
          <w:lang w:val="en-US"/>
        </w:rPr>
        <w:t xml:space="preserve"> </w:t>
      </w:r>
      <w:r w:rsidRPr="0045114F">
        <w:rPr>
          <w:sz w:val="20"/>
          <w:szCs w:val="20"/>
        </w:rPr>
        <w:t>следующее</w:t>
      </w:r>
      <w:r w:rsidRPr="0045114F">
        <w:rPr>
          <w:sz w:val="20"/>
          <w:szCs w:val="20"/>
          <w:lang w:val="en-US"/>
        </w:rPr>
        <w:t>: «open source compliance for Microsoft Visual Studio Team Foundation Server 2017 or Team Foundation Server Express Version» (</w:t>
      </w:r>
      <w:r w:rsidRPr="0045114F">
        <w:rPr>
          <w:sz w:val="20"/>
          <w:szCs w:val="20"/>
        </w:rPr>
        <w:t>соблюдение</w:t>
      </w:r>
      <w:r w:rsidRPr="0045114F">
        <w:rPr>
          <w:sz w:val="20"/>
          <w:szCs w:val="20"/>
          <w:lang w:val="en-US"/>
        </w:rPr>
        <w:t xml:space="preserve"> </w:t>
      </w:r>
      <w:r w:rsidRPr="0045114F">
        <w:rPr>
          <w:sz w:val="20"/>
          <w:szCs w:val="20"/>
        </w:rPr>
        <w:t>требований</w:t>
      </w:r>
      <w:r w:rsidRPr="0045114F">
        <w:rPr>
          <w:sz w:val="20"/>
          <w:szCs w:val="20"/>
          <w:lang w:val="en-US"/>
        </w:rPr>
        <w:t xml:space="preserve"> </w:t>
      </w:r>
      <w:r w:rsidRPr="0045114F">
        <w:rPr>
          <w:sz w:val="20"/>
          <w:szCs w:val="20"/>
        </w:rPr>
        <w:t>в</w:t>
      </w:r>
      <w:r w:rsidRPr="0045114F">
        <w:rPr>
          <w:sz w:val="20"/>
          <w:szCs w:val="20"/>
          <w:lang w:val="en-US"/>
        </w:rPr>
        <w:t xml:space="preserve"> </w:t>
      </w:r>
      <w:r w:rsidRPr="0045114F">
        <w:rPr>
          <w:sz w:val="20"/>
          <w:szCs w:val="20"/>
        </w:rPr>
        <w:t>отношении</w:t>
      </w:r>
      <w:r w:rsidRPr="0045114F">
        <w:rPr>
          <w:sz w:val="20"/>
          <w:szCs w:val="20"/>
          <w:lang w:val="en-US"/>
        </w:rPr>
        <w:t xml:space="preserve"> </w:t>
      </w:r>
      <w:r w:rsidRPr="0045114F">
        <w:rPr>
          <w:sz w:val="20"/>
          <w:szCs w:val="20"/>
        </w:rPr>
        <w:t>открытого</w:t>
      </w:r>
      <w:r w:rsidRPr="0045114F">
        <w:rPr>
          <w:sz w:val="20"/>
          <w:szCs w:val="20"/>
          <w:lang w:val="en-US"/>
        </w:rPr>
        <w:t xml:space="preserve"> </w:t>
      </w:r>
      <w:r w:rsidRPr="0045114F">
        <w:rPr>
          <w:sz w:val="20"/>
          <w:szCs w:val="20"/>
        </w:rPr>
        <w:t>кода</w:t>
      </w:r>
      <w:r w:rsidRPr="0045114F">
        <w:rPr>
          <w:sz w:val="20"/>
          <w:szCs w:val="20"/>
          <w:lang w:val="en-US"/>
        </w:rPr>
        <w:t xml:space="preserve"> </w:t>
      </w:r>
      <w:r w:rsidRPr="0045114F">
        <w:rPr>
          <w:sz w:val="20"/>
          <w:szCs w:val="20"/>
        </w:rPr>
        <w:t>для</w:t>
      </w:r>
      <w:r w:rsidRPr="0045114F">
        <w:rPr>
          <w:sz w:val="20"/>
          <w:szCs w:val="20"/>
          <w:lang w:val="en-US"/>
        </w:rPr>
        <w:t xml:space="preserve"> Microsoft Visual Studio Team Foundation Server 2017 </w:t>
      </w:r>
      <w:r w:rsidRPr="0045114F">
        <w:rPr>
          <w:sz w:val="20"/>
          <w:szCs w:val="20"/>
        </w:rPr>
        <w:t>или</w:t>
      </w:r>
      <w:r w:rsidRPr="0045114F">
        <w:rPr>
          <w:sz w:val="20"/>
          <w:szCs w:val="20"/>
          <w:lang w:val="en-US"/>
        </w:rPr>
        <w:t xml:space="preserve"> </w:t>
      </w:r>
      <w:r w:rsidRPr="0045114F">
        <w:rPr>
          <w:sz w:val="20"/>
          <w:szCs w:val="20"/>
        </w:rPr>
        <w:t>экспресс</w:t>
      </w:r>
      <w:r w:rsidRPr="0045114F">
        <w:rPr>
          <w:sz w:val="20"/>
          <w:szCs w:val="20"/>
          <w:lang w:val="en-US"/>
        </w:rPr>
        <w:t>-</w:t>
      </w:r>
      <w:r w:rsidRPr="0045114F">
        <w:rPr>
          <w:sz w:val="20"/>
          <w:szCs w:val="20"/>
        </w:rPr>
        <w:t>версии</w:t>
      </w:r>
      <w:r w:rsidRPr="0045114F">
        <w:rPr>
          <w:sz w:val="20"/>
          <w:szCs w:val="20"/>
          <w:lang w:val="en-US"/>
        </w:rPr>
        <w:t xml:space="preserve"> Team Foundation Server). </w:t>
      </w:r>
      <w:r w:rsidRPr="0045114F">
        <w:rPr>
          <w:sz w:val="20"/>
          <w:szCs w:val="20"/>
        </w:rPr>
        <w:t xml:space="preserve">Мы также можем публиковать копии исходного кода на веб-сайте </w:t>
      </w:r>
      <w:hyperlink r:id="rId9" w:history="1">
        <w:r w:rsidRPr="0045114F">
          <w:rPr>
            <w:rStyle w:val="Hyperlink"/>
            <w:rFonts w:cs="Tahoma"/>
            <w:sz w:val="20"/>
            <w:szCs w:val="20"/>
          </w:rPr>
          <w:t>https://thirdpartysource.microsoft.com</w:t>
        </w:r>
      </w:hyperlink>
      <w:r w:rsidRPr="0045114F">
        <w:rPr>
          <w:sz w:val="20"/>
          <w:szCs w:val="20"/>
        </w:rPr>
        <w:t>.</w:t>
      </w:r>
    </w:p>
    <w:p w:rsidR="003C2DE9" w:rsidRPr="0045114F" w:rsidRDefault="005F7C07" w:rsidP="00057836">
      <w:pPr>
        <w:pStyle w:val="Heading1"/>
        <w:keepNext/>
        <w:ind w:left="360" w:hanging="360"/>
        <w:rPr>
          <w:sz w:val="20"/>
          <w:szCs w:val="20"/>
        </w:rPr>
      </w:pPr>
      <w:r w:rsidRPr="0045114F">
        <w:rPr>
          <w:sz w:val="20"/>
          <w:szCs w:val="20"/>
        </w:rPr>
        <w:t>ДОПОЛНИТЕЛЬНЫЕ УСЛОВИЯ ЛИЦЕНЗИИ И ПРАВА НА ИСПОЛЬЗОВАНИЕ.</w:t>
      </w:r>
    </w:p>
    <w:p w:rsidR="003C2DE9" w:rsidRPr="0045114F" w:rsidRDefault="005F7C07" w:rsidP="00057836">
      <w:pPr>
        <w:pStyle w:val="Heading2"/>
        <w:keepNext/>
        <w:tabs>
          <w:tab w:val="clear" w:pos="993"/>
          <w:tab w:val="num" w:pos="720"/>
        </w:tabs>
        <w:ind w:left="720" w:hanging="360"/>
        <w:rPr>
          <w:sz w:val="20"/>
          <w:szCs w:val="20"/>
        </w:rPr>
      </w:pPr>
      <w:r w:rsidRPr="0045114F">
        <w:rPr>
          <w:sz w:val="20"/>
          <w:szCs w:val="20"/>
        </w:rPr>
        <w:t>Клиентские лицензии (CAL).</w:t>
      </w:r>
      <w:r w:rsidR="00A0583B" w:rsidRPr="0045114F">
        <w:rPr>
          <w:b w:val="0"/>
          <w:sz w:val="20"/>
          <w:szCs w:val="20"/>
        </w:rPr>
        <w:t xml:space="preserve"> </w:t>
      </w:r>
      <w:r w:rsidRPr="0045114F">
        <w:rPr>
          <w:b w:val="0"/>
          <w:sz w:val="20"/>
          <w:szCs w:val="20"/>
        </w:rPr>
        <w:t>За исключением случаев, описанных в данном разделе, для доступа к любому серверному программному обеспечению необходимы Клиентские лицензии.</w:t>
      </w:r>
      <w:r w:rsidR="00A0583B" w:rsidRPr="0045114F">
        <w:rPr>
          <w:b w:val="0"/>
          <w:sz w:val="20"/>
          <w:szCs w:val="20"/>
        </w:rPr>
        <w:t xml:space="preserve"> </w:t>
      </w:r>
      <w:r w:rsidRPr="0045114F">
        <w:rPr>
          <w:b w:val="0"/>
          <w:sz w:val="20"/>
          <w:szCs w:val="20"/>
        </w:rPr>
        <w:t>Вы должны назначить каждую Клиентскую лицензию одному пользователю или одному устройству</w:t>
      </w:r>
      <w:r w:rsidRPr="0045114F">
        <w:rPr>
          <w:b w:val="0"/>
          <w:bCs w:val="0"/>
          <w:sz w:val="20"/>
          <w:szCs w:val="20"/>
        </w:rPr>
        <w:t>.</w:t>
      </w:r>
      <w:r w:rsidR="00A0583B" w:rsidRPr="0045114F">
        <w:rPr>
          <w:b w:val="0"/>
          <w:bCs w:val="0"/>
          <w:sz w:val="20"/>
          <w:szCs w:val="20"/>
        </w:rPr>
        <w:t xml:space="preserve"> </w:t>
      </w:r>
      <w:r w:rsidRPr="0045114F">
        <w:rPr>
          <w:b w:val="0"/>
          <w:bCs w:val="0"/>
          <w:sz w:val="20"/>
          <w:szCs w:val="20"/>
        </w:rPr>
        <w:t>Клиентские лицензии не требуются для:</w:t>
      </w:r>
    </w:p>
    <w:p w:rsidR="003C2DE9" w:rsidRPr="0045114F" w:rsidRDefault="007C46AC" w:rsidP="00057836">
      <w:pPr>
        <w:pStyle w:val="Bullet4"/>
        <w:tabs>
          <w:tab w:val="clear" w:pos="1437"/>
          <w:tab w:val="num" w:pos="1080"/>
        </w:tabs>
        <w:ind w:left="1080" w:hanging="360"/>
        <w:rPr>
          <w:sz w:val="20"/>
          <w:szCs w:val="20"/>
        </w:rPr>
      </w:pPr>
      <w:r w:rsidRPr="0045114F">
        <w:rPr>
          <w:sz w:val="20"/>
          <w:szCs w:val="20"/>
        </w:rPr>
        <w:t>доступа, осуществляемого другим Лицензированным сервером, или</w:t>
      </w:r>
    </w:p>
    <w:p w:rsidR="00BA4FCD" w:rsidRPr="0045114F" w:rsidRDefault="005F7C07" w:rsidP="00057836">
      <w:pPr>
        <w:pStyle w:val="Bullet4"/>
        <w:tabs>
          <w:tab w:val="clear" w:pos="1437"/>
          <w:tab w:val="num" w:pos="1080"/>
        </w:tabs>
        <w:ind w:left="1080" w:hanging="360"/>
        <w:rPr>
          <w:sz w:val="20"/>
          <w:szCs w:val="20"/>
        </w:rPr>
      </w:pPr>
      <w:r w:rsidRPr="0045114F">
        <w:rPr>
          <w:sz w:val="20"/>
          <w:szCs w:val="20"/>
        </w:rPr>
        <w:t>доступа, осуществляемого максимум двумя пользователями или устройствами для администрирования программного обеспечения.</w:t>
      </w:r>
    </w:p>
    <w:p w:rsidR="008B728C" w:rsidRPr="0045114F" w:rsidRDefault="005F7C07" w:rsidP="00057836">
      <w:pPr>
        <w:pStyle w:val="Bullet4"/>
        <w:numPr>
          <w:ilvl w:val="0"/>
          <w:numId w:val="0"/>
        </w:numPr>
        <w:ind w:left="720"/>
        <w:rPr>
          <w:sz w:val="20"/>
          <w:szCs w:val="20"/>
        </w:rPr>
      </w:pPr>
      <w:r w:rsidRPr="0045114F">
        <w:rPr>
          <w:sz w:val="20"/>
          <w:szCs w:val="20"/>
        </w:rPr>
        <w:t>Клиентские лицензии разрешают доступ к соответствующей версии (включая более ранние версии, применяемые согласно праву на переход на использование более ранней версии) или к более ранним версиям серверного программного обеспечения.</w:t>
      </w:r>
      <w:r w:rsidR="00A0583B" w:rsidRPr="0045114F">
        <w:rPr>
          <w:sz w:val="20"/>
          <w:szCs w:val="20"/>
        </w:rPr>
        <w:t xml:space="preserve"> </w:t>
      </w:r>
      <w:r w:rsidRPr="0045114F">
        <w:rPr>
          <w:sz w:val="20"/>
          <w:szCs w:val="20"/>
        </w:rPr>
        <w:t>В случае обращений к экземплярам более ранней версии также можно использовать клиентские лицензии, соответствующие этой версии.</w:t>
      </w:r>
    </w:p>
    <w:p w:rsidR="003C2DE9" w:rsidRPr="0045114F" w:rsidRDefault="00BB4843" w:rsidP="00057836">
      <w:pPr>
        <w:pStyle w:val="Bullet4"/>
        <w:numPr>
          <w:ilvl w:val="0"/>
          <w:numId w:val="0"/>
        </w:numPr>
        <w:ind w:left="720"/>
        <w:rPr>
          <w:sz w:val="20"/>
          <w:szCs w:val="20"/>
        </w:rPr>
      </w:pPr>
      <w:r w:rsidRPr="0045114F">
        <w:rPr>
          <w:sz w:val="20"/>
          <w:szCs w:val="20"/>
        </w:rPr>
        <w:t>Существует два типа клиентских лицензий: лицензия CAL «на устройство» и пользовательская лицензия CAL.</w:t>
      </w:r>
      <w:r w:rsidR="00A0583B" w:rsidRPr="0045114F">
        <w:rPr>
          <w:sz w:val="20"/>
          <w:szCs w:val="20"/>
        </w:rPr>
        <w:t xml:space="preserve"> </w:t>
      </w:r>
      <w:r w:rsidRPr="0045114F">
        <w:rPr>
          <w:sz w:val="20"/>
          <w:szCs w:val="20"/>
        </w:rPr>
        <w:t>Каждая лицензия CAL «на устройство» позволяет одному устройству, используемому любым пользователем, обращаться к экземплярам серверного программного обеспечения на ваших лицензированных серверах.</w:t>
      </w:r>
      <w:r w:rsidR="00A0583B" w:rsidRPr="0045114F">
        <w:rPr>
          <w:sz w:val="20"/>
          <w:szCs w:val="20"/>
        </w:rPr>
        <w:t xml:space="preserve"> </w:t>
      </w:r>
      <w:r w:rsidRPr="0045114F">
        <w:rPr>
          <w:sz w:val="20"/>
          <w:szCs w:val="20"/>
        </w:rPr>
        <w:t>Каждая пользовательская лицензия CAL позволяет одному пользователю, использующему любое устройство, обращаться к экземплярам серверного программного обеспечения на ваших лицензированных серверах.</w:t>
      </w:r>
      <w:r w:rsidR="00A0583B" w:rsidRPr="0045114F">
        <w:rPr>
          <w:sz w:val="20"/>
          <w:szCs w:val="20"/>
        </w:rPr>
        <w:t xml:space="preserve"> </w:t>
      </w:r>
      <w:r w:rsidRPr="0045114F">
        <w:rPr>
          <w:sz w:val="20"/>
          <w:szCs w:val="20"/>
        </w:rPr>
        <w:t>Можно использовать комбинацию лицензий CAL «на устройство» и «на пользователя». Ваши Клиентские лицензии разрешают доступ только к вашему лицензированному серверу (а не к серверу третьего лица).</w:t>
      </w:r>
    </w:p>
    <w:p w:rsidR="00D40637" w:rsidRPr="0045114F" w:rsidRDefault="00D40637" w:rsidP="00654356">
      <w:pPr>
        <w:pStyle w:val="Heading2"/>
        <w:tabs>
          <w:tab w:val="clear" w:pos="993"/>
          <w:tab w:val="num" w:pos="720"/>
        </w:tabs>
        <w:ind w:left="720" w:hanging="360"/>
        <w:rPr>
          <w:sz w:val="20"/>
          <w:szCs w:val="20"/>
        </w:rPr>
      </w:pPr>
      <w:r w:rsidRPr="0045114F">
        <w:rPr>
          <w:sz w:val="20"/>
          <w:szCs w:val="20"/>
        </w:rPr>
        <w:t xml:space="preserve">Первоначальные пользователи. </w:t>
      </w:r>
      <w:r w:rsidRPr="0045114F">
        <w:rPr>
          <w:b w:val="0"/>
          <w:sz w:val="20"/>
          <w:szCs w:val="20"/>
        </w:rPr>
        <w:t>До пяти серверов могут подключиться к одному экземпляру серверного ПО без клиентской лицензии.</w:t>
      </w:r>
      <w:r w:rsidR="00A0583B" w:rsidRPr="0045114F">
        <w:rPr>
          <w:b w:val="0"/>
          <w:sz w:val="20"/>
          <w:szCs w:val="20"/>
        </w:rPr>
        <w:t xml:space="preserve"> </w:t>
      </w:r>
      <w:r w:rsidRPr="0045114F">
        <w:rPr>
          <w:b w:val="0"/>
          <w:sz w:val="20"/>
          <w:szCs w:val="20"/>
        </w:rPr>
        <w:t>При осуществлении доступа к серверному программному обеспечению шестым и всеми последующими дополнительными пользователями каждому из них потребуется пользовательская лицензия CAL.</w:t>
      </w:r>
    </w:p>
    <w:p w:rsidR="0093564D" w:rsidRPr="0045114F" w:rsidRDefault="0002605D" w:rsidP="00654356">
      <w:pPr>
        <w:pStyle w:val="Heading2"/>
        <w:tabs>
          <w:tab w:val="clear" w:pos="993"/>
          <w:tab w:val="num" w:pos="720"/>
        </w:tabs>
        <w:ind w:left="720" w:hanging="360"/>
        <w:rPr>
          <w:sz w:val="20"/>
          <w:szCs w:val="20"/>
        </w:rPr>
      </w:pPr>
      <w:r w:rsidRPr="0045114F">
        <w:rPr>
          <w:sz w:val="20"/>
          <w:szCs w:val="20"/>
        </w:rPr>
        <w:t>Использование, не требующее Клиентской лицензии.</w:t>
      </w:r>
      <w:r w:rsidR="00A0583B" w:rsidRPr="0045114F">
        <w:rPr>
          <w:sz w:val="20"/>
          <w:szCs w:val="20"/>
        </w:rPr>
        <w:t xml:space="preserve"> </w:t>
      </w:r>
      <w:r w:rsidRPr="0045114F">
        <w:rPr>
          <w:b w:val="0"/>
          <w:sz w:val="20"/>
          <w:szCs w:val="20"/>
        </w:rPr>
        <w:t>Клиентская лицензия не требуется в следующих случаях:</w:t>
      </w:r>
    </w:p>
    <w:p w:rsidR="0093564D" w:rsidRPr="0045114F" w:rsidRDefault="00317891" w:rsidP="005436C2">
      <w:pPr>
        <w:pStyle w:val="Bullet4"/>
        <w:tabs>
          <w:tab w:val="clear" w:pos="1437"/>
          <w:tab w:val="num" w:pos="1080"/>
        </w:tabs>
        <w:ind w:left="1080" w:hanging="360"/>
        <w:rPr>
          <w:sz w:val="20"/>
          <w:szCs w:val="20"/>
        </w:rPr>
      </w:pPr>
      <w:r w:rsidRPr="0045114F">
        <w:rPr>
          <w:sz w:val="20"/>
          <w:szCs w:val="20"/>
        </w:rPr>
        <w:t>для просмотра, редактирования или ввода рабочих элементов;</w:t>
      </w:r>
    </w:p>
    <w:p w:rsidR="00317891" w:rsidRPr="0045114F" w:rsidRDefault="00317891" w:rsidP="005436C2">
      <w:pPr>
        <w:pStyle w:val="Bullet4"/>
        <w:tabs>
          <w:tab w:val="clear" w:pos="1437"/>
          <w:tab w:val="num" w:pos="1080"/>
        </w:tabs>
        <w:ind w:left="1080" w:hanging="360"/>
        <w:rPr>
          <w:sz w:val="20"/>
          <w:szCs w:val="20"/>
        </w:rPr>
      </w:pPr>
      <w:r w:rsidRPr="0045114F">
        <w:rPr>
          <w:sz w:val="20"/>
          <w:szCs w:val="20"/>
        </w:rPr>
        <w:t>для получения доступа к Team Foundation Server Reporting;</w:t>
      </w:r>
    </w:p>
    <w:p w:rsidR="0093564D" w:rsidRPr="0045114F" w:rsidRDefault="0093564D" w:rsidP="005436C2">
      <w:pPr>
        <w:pStyle w:val="Bullet4"/>
        <w:tabs>
          <w:tab w:val="clear" w:pos="1437"/>
          <w:tab w:val="num" w:pos="1080"/>
        </w:tabs>
        <w:ind w:left="1080" w:hanging="360"/>
        <w:rPr>
          <w:sz w:val="20"/>
          <w:szCs w:val="20"/>
        </w:rPr>
      </w:pPr>
      <w:r w:rsidRPr="0045114F">
        <w:rPr>
          <w:sz w:val="20"/>
          <w:szCs w:val="20"/>
        </w:rPr>
        <w:t>для осуществления доступа к Службам Visual Studio Team через прокси-сервер Team Foundation Server 2017;</w:t>
      </w:r>
    </w:p>
    <w:p w:rsidR="00907F9A" w:rsidRPr="0045114F" w:rsidRDefault="00317891" w:rsidP="005436C2">
      <w:pPr>
        <w:pStyle w:val="Bullet4"/>
        <w:tabs>
          <w:tab w:val="clear" w:pos="1437"/>
          <w:tab w:val="num" w:pos="1080"/>
        </w:tabs>
        <w:ind w:left="1080" w:hanging="360"/>
        <w:rPr>
          <w:sz w:val="20"/>
          <w:szCs w:val="20"/>
        </w:rPr>
      </w:pPr>
      <w:r w:rsidRPr="0045114F">
        <w:rPr>
          <w:sz w:val="20"/>
          <w:szCs w:val="20"/>
        </w:rPr>
        <w:t xml:space="preserve">для утверждения стадий в конвейере Управления выпусками; </w:t>
      </w:r>
    </w:p>
    <w:p w:rsidR="00317891" w:rsidRPr="0045114F" w:rsidRDefault="00907F9A" w:rsidP="005436C2">
      <w:pPr>
        <w:pStyle w:val="Bullet4"/>
        <w:tabs>
          <w:tab w:val="clear" w:pos="1437"/>
          <w:tab w:val="num" w:pos="1080"/>
        </w:tabs>
        <w:ind w:left="1080" w:hanging="360"/>
        <w:rPr>
          <w:sz w:val="20"/>
          <w:szCs w:val="20"/>
        </w:rPr>
      </w:pPr>
      <w:r w:rsidRPr="0045114F">
        <w:rPr>
          <w:sz w:val="20"/>
          <w:szCs w:val="20"/>
        </w:rPr>
        <w:t xml:space="preserve">для предоставления отзывов о программном обеспечении через Feedback Client; </w:t>
      </w:r>
    </w:p>
    <w:p w:rsidR="003A17C4" w:rsidRPr="0045114F" w:rsidRDefault="009B7E14" w:rsidP="003A17C4">
      <w:pPr>
        <w:pStyle w:val="Bullet4"/>
        <w:tabs>
          <w:tab w:val="clear" w:pos="1437"/>
          <w:tab w:val="num" w:pos="1080"/>
        </w:tabs>
        <w:ind w:left="1080" w:hanging="360"/>
        <w:rPr>
          <w:sz w:val="20"/>
          <w:szCs w:val="20"/>
        </w:rPr>
      </w:pPr>
      <w:r w:rsidRPr="0045114F">
        <w:rPr>
          <w:sz w:val="20"/>
          <w:szCs w:val="20"/>
        </w:rPr>
        <w:t>для получения доступа к Visual Studio Team Foundation Server через подключение из пула с другого интегрированного приложения или службы;</w:t>
      </w:r>
    </w:p>
    <w:p w:rsidR="009B7E14" w:rsidRPr="0045114F" w:rsidRDefault="003A17C4" w:rsidP="003A17C4">
      <w:pPr>
        <w:pStyle w:val="Bullet4"/>
        <w:tabs>
          <w:tab w:val="clear" w:pos="1437"/>
          <w:tab w:val="num" w:pos="1080"/>
        </w:tabs>
        <w:ind w:left="1080" w:hanging="360"/>
        <w:rPr>
          <w:sz w:val="20"/>
          <w:szCs w:val="20"/>
        </w:rPr>
      </w:pPr>
      <w:r w:rsidRPr="0045114F">
        <w:rPr>
          <w:sz w:val="20"/>
          <w:szCs w:val="20"/>
        </w:rPr>
        <w:t>для платных пользователей Visual Studio Team Services</w:t>
      </w:r>
    </w:p>
    <w:p w:rsidR="005774AA" w:rsidRPr="0045114F" w:rsidRDefault="005774AA" w:rsidP="002A52B9">
      <w:pPr>
        <w:pStyle w:val="Heading2"/>
        <w:keepNext/>
        <w:tabs>
          <w:tab w:val="clear" w:pos="993"/>
          <w:tab w:val="num" w:pos="720"/>
        </w:tabs>
        <w:ind w:left="720" w:hanging="360"/>
        <w:rPr>
          <w:sz w:val="20"/>
          <w:szCs w:val="20"/>
        </w:rPr>
      </w:pPr>
      <w:r w:rsidRPr="0045114F">
        <w:rPr>
          <w:sz w:val="20"/>
          <w:szCs w:val="20"/>
        </w:rPr>
        <w:lastRenderedPageBreak/>
        <w:t>Службы</w:t>
      </w:r>
      <w:r w:rsidRPr="0045114F">
        <w:rPr>
          <w:sz w:val="20"/>
          <w:szCs w:val="20"/>
          <w:lang w:val="en-US"/>
        </w:rPr>
        <w:t xml:space="preserve"> </w:t>
      </w:r>
      <w:r w:rsidRPr="0045114F">
        <w:rPr>
          <w:sz w:val="20"/>
          <w:szCs w:val="20"/>
        </w:rPr>
        <w:t>сборки</w:t>
      </w:r>
      <w:r w:rsidRPr="0045114F">
        <w:rPr>
          <w:sz w:val="20"/>
          <w:szCs w:val="20"/>
          <w:lang w:val="en-US"/>
        </w:rPr>
        <w:t xml:space="preserve"> Visual Studio Team Foundation Server.</w:t>
      </w:r>
      <w:r w:rsidR="00A0583B" w:rsidRPr="0045114F">
        <w:rPr>
          <w:b w:val="0"/>
          <w:sz w:val="20"/>
          <w:szCs w:val="20"/>
          <w:lang w:val="en-US"/>
        </w:rPr>
        <w:t xml:space="preserve"> </w:t>
      </w:r>
      <w:r w:rsidRPr="0045114F">
        <w:rPr>
          <w:b w:val="0"/>
          <w:sz w:val="20"/>
          <w:szCs w:val="20"/>
        </w:rPr>
        <w:t>При наличии одного или нескольких лицензированных пользователей Visual Studio Enterprise с подпиской MSDN, Visual Studio Professional с подпиской MSDN или какими-либо последующими версиями упомянутого ранее программного обеспечения вы также можете установить программное обеспечение Visual Studio и разрешить лицензированным пользователям и лицензированным устройствам осуществлять к нему доступ и использовать его как компонент Служб сборки Team Foundation Server 2017.</w:t>
      </w:r>
    </w:p>
    <w:p w:rsidR="003C2DE9" w:rsidRPr="0045114F" w:rsidRDefault="005F7C07" w:rsidP="00057836">
      <w:pPr>
        <w:pStyle w:val="Heading2"/>
        <w:keepNext/>
        <w:tabs>
          <w:tab w:val="clear" w:pos="993"/>
          <w:tab w:val="num" w:pos="720"/>
        </w:tabs>
        <w:ind w:left="720" w:hanging="360"/>
        <w:rPr>
          <w:sz w:val="20"/>
          <w:szCs w:val="20"/>
        </w:rPr>
      </w:pPr>
      <w:r w:rsidRPr="0045114F">
        <w:rPr>
          <w:sz w:val="20"/>
          <w:szCs w:val="20"/>
        </w:rPr>
        <w:t>Передача клиентских лицензий.</w:t>
      </w:r>
      <w:r w:rsidR="00A0583B" w:rsidRPr="0045114F">
        <w:rPr>
          <w:sz w:val="20"/>
          <w:szCs w:val="20"/>
        </w:rPr>
        <w:t xml:space="preserve"> </w:t>
      </w:r>
      <w:r w:rsidRPr="0045114F">
        <w:rPr>
          <w:b w:val="0"/>
          <w:bCs w:val="0"/>
          <w:sz w:val="20"/>
          <w:szCs w:val="20"/>
        </w:rPr>
        <w:t>Вы можете:</w:t>
      </w:r>
    </w:p>
    <w:p w:rsidR="003C2DE9" w:rsidRPr="0045114F" w:rsidRDefault="005F7C07" w:rsidP="00057836">
      <w:pPr>
        <w:pStyle w:val="Bullet4"/>
        <w:tabs>
          <w:tab w:val="clear" w:pos="1437"/>
          <w:tab w:val="num" w:pos="1080"/>
        </w:tabs>
        <w:ind w:left="1080" w:hanging="360"/>
        <w:rPr>
          <w:sz w:val="20"/>
          <w:szCs w:val="20"/>
        </w:rPr>
      </w:pPr>
      <w:r w:rsidRPr="0045114F">
        <w:rPr>
          <w:sz w:val="20"/>
          <w:szCs w:val="20"/>
        </w:rPr>
        <w:t>навсегда передать лицензию CAL «на устройство» от одного устройства другому или пользовательскую лицензию CAL от одного пользователя другому;</w:t>
      </w:r>
    </w:p>
    <w:p w:rsidR="003C2DE9" w:rsidRPr="0045114F" w:rsidRDefault="005F7C07" w:rsidP="00057836">
      <w:pPr>
        <w:pStyle w:val="Bullet4"/>
        <w:tabs>
          <w:tab w:val="clear" w:pos="1437"/>
          <w:tab w:val="num" w:pos="1080"/>
        </w:tabs>
        <w:ind w:left="1080" w:hanging="360"/>
        <w:rPr>
          <w:sz w:val="20"/>
          <w:szCs w:val="20"/>
        </w:rPr>
      </w:pPr>
      <w:r w:rsidRPr="0045114F">
        <w:rPr>
          <w:sz w:val="20"/>
          <w:szCs w:val="20"/>
        </w:rPr>
        <w:t>временно (на короткий срок) передать лицензию CAL «на устройство» другому устройству на время недоступности неисправного устройства или пользовательскую лицензию CAL от одного пользователя другому на время отсутствия пользователя.</w:t>
      </w:r>
      <w:r w:rsidR="00A0583B" w:rsidRPr="0045114F">
        <w:rPr>
          <w:sz w:val="20"/>
          <w:szCs w:val="20"/>
        </w:rPr>
        <w:t xml:space="preserve"> </w:t>
      </w:r>
      <w:r w:rsidRPr="0045114F">
        <w:rPr>
          <w:sz w:val="20"/>
          <w:szCs w:val="20"/>
        </w:rPr>
        <w:t>Хотя временная краткосрочная передача Клиентских лицензий допустима, передача этих лицензий в каких-либо других целях или на какой-либо другой срок должна быть окончательной.</w:t>
      </w:r>
      <w:r w:rsidR="00A0583B" w:rsidRPr="0045114F">
        <w:rPr>
          <w:sz w:val="20"/>
          <w:szCs w:val="20"/>
        </w:rPr>
        <w:t xml:space="preserve"> </w:t>
      </w:r>
      <w:r w:rsidRPr="0045114F">
        <w:rPr>
          <w:sz w:val="20"/>
          <w:szCs w:val="20"/>
        </w:rPr>
        <w:t>Это означает, что если вы передали лицензию от устройства А устройству Б, вам запрещено затем снова передать эту лицензию от устройства Б устройству А (за исключением случаев допустимой временной передачи).</w:t>
      </w:r>
    </w:p>
    <w:p w:rsidR="00D53580" w:rsidRPr="0045114F" w:rsidRDefault="00E078FC" w:rsidP="00D53580">
      <w:pPr>
        <w:pStyle w:val="Heading2"/>
        <w:keepNext/>
        <w:tabs>
          <w:tab w:val="clear" w:pos="993"/>
          <w:tab w:val="num" w:pos="720"/>
        </w:tabs>
        <w:ind w:left="720" w:hanging="360"/>
        <w:rPr>
          <w:sz w:val="20"/>
          <w:szCs w:val="20"/>
        </w:rPr>
      </w:pPr>
      <w:bookmarkStart w:id="0" w:name="_Ref324604863"/>
      <w:r w:rsidRPr="0045114F">
        <w:rPr>
          <w:sz w:val="20"/>
          <w:szCs w:val="20"/>
        </w:rPr>
        <w:t>Требующиеся дополнительные лицензии.</w:t>
      </w:r>
      <w:r w:rsidR="00A0583B" w:rsidRPr="0045114F">
        <w:rPr>
          <w:sz w:val="20"/>
          <w:szCs w:val="20"/>
        </w:rPr>
        <w:t xml:space="preserve"> </w:t>
      </w:r>
      <w:r w:rsidRPr="0045114F">
        <w:rPr>
          <w:b w:val="0"/>
          <w:sz w:val="20"/>
          <w:szCs w:val="20"/>
        </w:rPr>
        <w:t>Чтобы использовать эти функции программного обеспечения:</w:t>
      </w:r>
    </w:p>
    <w:p w:rsidR="00286990" w:rsidRPr="0045114F" w:rsidRDefault="00A862E3" w:rsidP="006A68F8">
      <w:pPr>
        <w:pStyle w:val="Bullet4"/>
        <w:tabs>
          <w:tab w:val="clear" w:pos="1437"/>
          <w:tab w:val="num" w:pos="1080"/>
        </w:tabs>
        <w:ind w:left="1080" w:hanging="360"/>
        <w:rPr>
          <w:sz w:val="20"/>
          <w:szCs w:val="20"/>
        </w:rPr>
      </w:pPr>
      <w:r w:rsidRPr="0045114F">
        <w:rPr>
          <w:sz w:val="20"/>
          <w:szCs w:val="20"/>
        </w:rPr>
        <w:t>Управление тестированием</w:t>
      </w:r>
    </w:p>
    <w:p w:rsidR="00A22FCC" w:rsidRPr="0045114F" w:rsidRDefault="00753122" w:rsidP="0019394B">
      <w:pPr>
        <w:pStyle w:val="Heading2"/>
        <w:widowControl w:val="0"/>
        <w:numPr>
          <w:ilvl w:val="0"/>
          <w:numId w:val="0"/>
        </w:numPr>
        <w:ind w:left="720"/>
        <w:rPr>
          <w:sz w:val="20"/>
          <w:szCs w:val="20"/>
        </w:rPr>
      </w:pPr>
      <w:r w:rsidRPr="0045114F">
        <w:rPr>
          <w:b w:val="0"/>
          <w:sz w:val="20"/>
          <w:szCs w:val="20"/>
        </w:rPr>
        <w:t>пользователь должен иметь одну из следующих лицензий:</w:t>
      </w:r>
    </w:p>
    <w:p w:rsidR="00A22FCC" w:rsidRPr="0045114F" w:rsidRDefault="00753122" w:rsidP="0019394B">
      <w:pPr>
        <w:pStyle w:val="Heading2"/>
        <w:widowControl w:val="0"/>
        <w:numPr>
          <w:ilvl w:val="0"/>
          <w:numId w:val="26"/>
        </w:numPr>
        <w:rPr>
          <w:sz w:val="20"/>
          <w:szCs w:val="20"/>
          <w:lang w:val="en-US"/>
        </w:rPr>
      </w:pPr>
      <w:r w:rsidRPr="0045114F">
        <w:rPr>
          <w:b w:val="0"/>
          <w:sz w:val="20"/>
          <w:szCs w:val="20"/>
          <w:lang w:val="en-US"/>
        </w:rPr>
        <w:t xml:space="preserve">Visual Studio Test Professional </w:t>
      </w:r>
      <w:r w:rsidRPr="0045114F">
        <w:rPr>
          <w:b w:val="0"/>
          <w:sz w:val="20"/>
          <w:szCs w:val="20"/>
        </w:rPr>
        <w:t>с</w:t>
      </w:r>
      <w:r w:rsidRPr="0045114F">
        <w:rPr>
          <w:b w:val="0"/>
          <w:sz w:val="20"/>
          <w:szCs w:val="20"/>
          <w:lang w:val="en-US"/>
        </w:rPr>
        <w:t xml:space="preserve"> MSDN,</w:t>
      </w:r>
    </w:p>
    <w:p w:rsidR="00A22FCC" w:rsidRPr="0045114F" w:rsidRDefault="00E078FC" w:rsidP="0019394B">
      <w:pPr>
        <w:pStyle w:val="Heading2"/>
        <w:widowControl w:val="0"/>
        <w:numPr>
          <w:ilvl w:val="0"/>
          <w:numId w:val="26"/>
        </w:numPr>
        <w:rPr>
          <w:sz w:val="20"/>
          <w:szCs w:val="20"/>
        </w:rPr>
      </w:pPr>
      <w:r w:rsidRPr="0045114F">
        <w:rPr>
          <w:b w:val="0"/>
          <w:sz w:val="20"/>
          <w:szCs w:val="20"/>
        </w:rPr>
        <w:t>Visual Studio Enterprise с MSDN,</w:t>
      </w:r>
    </w:p>
    <w:p w:rsidR="00A22FCC" w:rsidRPr="0045114F" w:rsidRDefault="00C31D7A" w:rsidP="0019394B">
      <w:pPr>
        <w:pStyle w:val="Heading2"/>
        <w:widowControl w:val="0"/>
        <w:numPr>
          <w:ilvl w:val="0"/>
          <w:numId w:val="26"/>
        </w:numPr>
        <w:rPr>
          <w:sz w:val="20"/>
          <w:szCs w:val="20"/>
        </w:rPr>
      </w:pPr>
      <w:r w:rsidRPr="0045114F">
        <w:rPr>
          <w:b w:val="0"/>
          <w:sz w:val="20"/>
          <w:szCs w:val="20"/>
        </w:rPr>
        <w:t>Visual Studio Enterprise – подписка на один месяц,</w:t>
      </w:r>
    </w:p>
    <w:p w:rsidR="00A22FCC" w:rsidRPr="0045114F" w:rsidRDefault="00C31D7A" w:rsidP="00C912BC">
      <w:pPr>
        <w:pStyle w:val="Heading2"/>
        <w:widowControl w:val="0"/>
        <w:numPr>
          <w:ilvl w:val="0"/>
          <w:numId w:val="26"/>
        </w:numPr>
        <w:rPr>
          <w:sz w:val="20"/>
          <w:szCs w:val="20"/>
        </w:rPr>
      </w:pPr>
      <w:r w:rsidRPr="0045114F">
        <w:rPr>
          <w:b w:val="0"/>
          <w:sz w:val="20"/>
          <w:szCs w:val="20"/>
        </w:rPr>
        <w:t xml:space="preserve">Visual Studio Enterprise </w:t>
      </w:r>
      <w:r w:rsidR="00C912BC" w:rsidRPr="0045114F">
        <w:rPr>
          <w:b w:val="0"/>
          <w:sz w:val="20"/>
          <w:szCs w:val="20"/>
        </w:rPr>
        <w:t>–</w:t>
      </w:r>
      <w:r w:rsidRPr="0045114F">
        <w:rPr>
          <w:b w:val="0"/>
          <w:sz w:val="20"/>
          <w:szCs w:val="20"/>
        </w:rPr>
        <w:t xml:space="preserve"> подписка на один год,</w:t>
      </w:r>
    </w:p>
    <w:p w:rsidR="00A22FCC" w:rsidRPr="0045114F" w:rsidRDefault="009617CD" w:rsidP="0019394B">
      <w:pPr>
        <w:pStyle w:val="Heading2"/>
        <w:widowControl w:val="0"/>
        <w:numPr>
          <w:ilvl w:val="0"/>
          <w:numId w:val="26"/>
        </w:numPr>
        <w:rPr>
          <w:sz w:val="20"/>
          <w:szCs w:val="20"/>
        </w:rPr>
      </w:pPr>
      <w:r w:rsidRPr="0045114F">
        <w:rPr>
          <w:b w:val="0"/>
          <w:sz w:val="20"/>
          <w:szCs w:val="20"/>
        </w:rPr>
        <w:t>Платформы MSDN</w:t>
      </w:r>
      <w:bookmarkEnd w:id="0"/>
      <w:r w:rsidRPr="0045114F">
        <w:rPr>
          <w:b w:val="0"/>
          <w:sz w:val="20"/>
          <w:szCs w:val="20"/>
        </w:rPr>
        <w:t>,</w:t>
      </w:r>
    </w:p>
    <w:p w:rsidR="00753122" w:rsidRPr="0045114F" w:rsidRDefault="003C4EF2" w:rsidP="0019394B">
      <w:pPr>
        <w:pStyle w:val="Heading2"/>
        <w:widowControl w:val="0"/>
        <w:numPr>
          <w:ilvl w:val="0"/>
          <w:numId w:val="26"/>
        </w:numPr>
        <w:rPr>
          <w:sz w:val="20"/>
          <w:szCs w:val="20"/>
          <w:lang w:val="en-US"/>
        </w:rPr>
      </w:pPr>
      <w:r w:rsidRPr="0045114F">
        <w:rPr>
          <w:b w:val="0"/>
          <w:sz w:val="20"/>
          <w:szCs w:val="20"/>
        </w:rPr>
        <w:t>Платная</w:t>
      </w:r>
      <w:r w:rsidRPr="0045114F">
        <w:rPr>
          <w:b w:val="0"/>
          <w:sz w:val="20"/>
          <w:szCs w:val="20"/>
          <w:lang w:val="en-US"/>
        </w:rPr>
        <w:t xml:space="preserve"> </w:t>
      </w:r>
      <w:r w:rsidRPr="0045114F">
        <w:rPr>
          <w:b w:val="0"/>
          <w:sz w:val="20"/>
          <w:szCs w:val="20"/>
        </w:rPr>
        <w:t>подписка</w:t>
      </w:r>
      <w:r w:rsidRPr="0045114F">
        <w:rPr>
          <w:b w:val="0"/>
          <w:sz w:val="20"/>
          <w:szCs w:val="20"/>
          <w:lang w:val="en-US"/>
        </w:rPr>
        <w:t xml:space="preserve"> </w:t>
      </w:r>
      <w:r w:rsidRPr="0045114F">
        <w:rPr>
          <w:b w:val="0"/>
          <w:sz w:val="20"/>
          <w:szCs w:val="20"/>
        </w:rPr>
        <w:t>на</w:t>
      </w:r>
      <w:r w:rsidRPr="0045114F">
        <w:rPr>
          <w:b w:val="0"/>
          <w:sz w:val="20"/>
          <w:szCs w:val="20"/>
          <w:lang w:val="en-US"/>
        </w:rPr>
        <w:t xml:space="preserve"> Visual Studio Team Services Test Manager.</w:t>
      </w:r>
    </w:p>
    <w:p w:rsidR="00E92217" w:rsidRPr="0045114F" w:rsidRDefault="00E92217" w:rsidP="00E92217">
      <w:pPr>
        <w:pStyle w:val="Bullet4"/>
        <w:tabs>
          <w:tab w:val="clear" w:pos="1437"/>
          <w:tab w:val="num" w:pos="1080"/>
        </w:tabs>
        <w:ind w:left="1080" w:hanging="360"/>
        <w:rPr>
          <w:sz w:val="20"/>
          <w:szCs w:val="20"/>
        </w:rPr>
      </w:pPr>
      <w:r w:rsidRPr="0045114F">
        <w:rPr>
          <w:sz w:val="20"/>
          <w:szCs w:val="20"/>
        </w:rPr>
        <w:t>Управление пакетами</w:t>
      </w:r>
    </w:p>
    <w:p w:rsidR="00E92217" w:rsidRPr="0045114F" w:rsidRDefault="00E92217" w:rsidP="00E92217">
      <w:pPr>
        <w:pStyle w:val="Heading2"/>
        <w:widowControl w:val="0"/>
        <w:numPr>
          <w:ilvl w:val="0"/>
          <w:numId w:val="0"/>
        </w:numPr>
        <w:ind w:left="720"/>
        <w:rPr>
          <w:sz w:val="20"/>
          <w:szCs w:val="20"/>
        </w:rPr>
      </w:pPr>
      <w:r w:rsidRPr="0045114F">
        <w:rPr>
          <w:b w:val="0"/>
          <w:sz w:val="20"/>
          <w:szCs w:val="20"/>
        </w:rPr>
        <w:t>пользователь должен иметь одну из следующих лицензий:</w:t>
      </w:r>
    </w:p>
    <w:p w:rsidR="00E92217" w:rsidRPr="0045114F" w:rsidRDefault="00E92217" w:rsidP="00E92217">
      <w:pPr>
        <w:pStyle w:val="Heading2"/>
        <w:widowControl w:val="0"/>
        <w:numPr>
          <w:ilvl w:val="0"/>
          <w:numId w:val="26"/>
        </w:numPr>
        <w:rPr>
          <w:sz w:val="20"/>
          <w:szCs w:val="20"/>
        </w:rPr>
      </w:pPr>
      <w:r w:rsidRPr="0045114F">
        <w:rPr>
          <w:b w:val="0"/>
          <w:sz w:val="20"/>
          <w:szCs w:val="20"/>
        </w:rPr>
        <w:t xml:space="preserve">Visual Studio Enterprise с MSDN, </w:t>
      </w:r>
    </w:p>
    <w:p w:rsidR="00E92217" w:rsidRPr="0045114F" w:rsidRDefault="00E92217" w:rsidP="00E92217">
      <w:pPr>
        <w:pStyle w:val="Heading2"/>
        <w:widowControl w:val="0"/>
        <w:numPr>
          <w:ilvl w:val="0"/>
          <w:numId w:val="26"/>
        </w:numPr>
        <w:rPr>
          <w:sz w:val="20"/>
          <w:szCs w:val="20"/>
        </w:rPr>
      </w:pPr>
      <w:r w:rsidRPr="0045114F">
        <w:rPr>
          <w:b w:val="0"/>
          <w:sz w:val="20"/>
          <w:szCs w:val="20"/>
        </w:rPr>
        <w:t xml:space="preserve">Visual Studio Enterprise – подписка на один месяц, </w:t>
      </w:r>
    </w:p>
    <w:p w:rsidR="00E92217" w:rsidRPr="0045114F" w:rsidRDefault="00E92217" w:rsidP="00E92217">
      <w:pPr>
        <w:pStyle w:val="Heading2"/>
        <w:widowControl w:val="0"/>
        <w:numPr>
          <w:ilvl w:val="0"/>
          <w:numId w:val="26"/>
        </w:numPr>
        <w:rPr>
          <w:sz w:val="20"/>
          <w:szCs w:val="20"/>
        </w:rPr>
      </w:pPr>
      <w:r w:rsidRPr="0045114F">
        <w:rPr>
          <w:b w:val="0"/>
          <w:sz w:val="20"/>
          <w:szCs w:val="20"/>
        </w:rPr>
        <w:t xml:space="preserve">Visual Studio Enterprise – подписка на один год или </w:t>
      </w:r>
    </w:p>
    <w:p w:rsidR="00E92217" w:rsidRPr="0045114F" w:rsidRDefault="003C4EF2" w:rsidP="00E92217">
      <w:pPr>
        <w:pStyle w:val="Heading2"/>
        <w:widowControl w:val="0"/>
        <w:numPr>
          <w:ilvl w:val="0"/>
          <w:numId w:val="26"/>
        </w:numPr>
        <w:rPr>
          <w:sz w:val="20"/>
          <w:szCs w:val="20"/>
          <w:lang w:val="en-US"/>
        </w:rPr>
      </w:pPr>
      <w:r w:rsidRPr="0045114F">
        <w:rPr>
          <w:b w:val="0"/>
          <w:sz w:val="20"/>
          <w:szCs w:val="20"/>
        </w:rPr>
        <w:t>Платная</w:t>
      </w:r>
      <w:r w:rsidRPr="0045114F">
        <w:rPr>
          <w:b w:val="0"/>
          <w:sz w:val="20"/>
          <w:szCs w:val="20"/>
          <w:lang w:val="en-US"/>
        </w:rPr>
        <w:t xml:space="preserve"> </w:t>
      </w:r>
      <w:r w:rsidRPr="0045114F">
        <w:rPr>
          <w:b w:val="0"/>
          <w:sz w:val="20"/>
          <w:szCs w:val="20"/>
        </w:rPr>
        <w:t>подписка</w:t>
      </w:r>
      <w:r w:rsidRPr="0045114F">
        <w:rPr>
          <w:b w:val="0"/>
          <w:sz w:val="20"/>
          <w:szCs w:val="20"/>
          <w:lang w:val="en-US"/>
        </w:rPr>
        <w:t xml:space="preserve"> </w:t>
      </w:r>
      <w:r w:rsidRPr="0045114F">
        <w:rPr>
          <w:b w:val="0"/>
          <w:sz w:val="20"/>
          <w:szCs w:val="20"/>
        </w:rPr>
        <w:t>на</w:t>
      </w:r>
      <w:r w:rsidRPr="0045114F">
        <w:rPr>
          <w:b w:val="0"/>
          <w:sz w:val="20"/>
          <w:szCs w:val="20"/>
          <w:lang w:val="en-US"/>
        </w:rPr>
        <w:t xml:space="preserve"> Visual Studio Team Services Package Management.</w:t>
      </w:r>
    </w:p>
    <w:p w:rsidR="0027754A" w:rsidRPr="0045114F" w:rsidRDefault="0027754A" w:rsidP="0019394B">
      <w:pPr>
        <w:pStyle w:val="Bullet4"/>
        <w:numPr>
          <w:ilvl w:val="0"/>
          <w:numId w:val="26"/>
        </w:numPr>
        <w:ind w:left="1080"/>
        <w:rPr>
          <w:sz w:val="20"/>
          <w:szCs w:val="20"/>
        </w:rPr>
      </w:pPr>
      <w:r w:rsidRPr="0045114F">
        <w:rPr>
          <w:sz w:val="20"/>
          <w:szCs w:val="20"/>
        </w:rPr>
        <w:t>Одновременное развертывание с использованием Release Management (включается 1 для каждого сервера)</w:t>
      </w:r>
    </w:p>
    <w:p w:rsidR="0027754A" w:rsidRPr="0045114F" w:rsidRDefault="00E92217" w:rsidP="0027754A">
      <w:pPr>
        <w:pStyle w:val="Heading2"/>
        <w:keepNext/>
        <w:numPr>
          <w:ilvl w:val="0"/>
          <w:numId w:val="0"/>
        </w:numPr>
        <w:ind w:left="720"/>
        <w:rPr>
          <w:sz w:val="20"/>
          <w:szCs w:val="20"/>
        </w:rPr>
      </w:pPr>
      <w:r w:rsidRPr="0045114F">
        <w:rPr>
          <w:b w:val="0"/>
          <w:sz w:val="20"/>
          <w:szCs w:val="20"/>
        </w:rPr>
        <w:t>дополнительные одновременные развертывания предоставляются при покупке следующих лицензий:</w:t>
      </w:r>
    </w:p>
    <w:p w:rsidR="00E92217" w:rsidRPr="0045114F" w:rsidRDefault="0027754A" w:rsidP="0027754A">
      <w:pPr>
        <w:pStyle w:val="Heading2"/>
        <w:keepNext/>
        <w:numPr>
          <w:ilvl w:val="0"/>
          <w:numId w:val="26"/>
        </w:numPr>
        <w:rPr>
          <w:sz w:val="20"/>
          <w:szCs w:val="20"/>
        </w:rPr>
      </w:pPr>
      <w:r w:rsidRPr="0045114F">
        <w:rPr>
          <w:b w:val="0"/>
          <w:sz w:val="20"/>
          <w:szCs w:val="20"/>
        </w:rPr>
        <w:t xml:space="preserve">Visual Studio Enterprise с MSDN, </w:t>
      </w:r>
    </w:p>
    <w:p w:rsidR="00E92217" w:rsidRPr="0045114F" w:rsidRDefault="00E92217" w:rsidP="00E92217">
      <w:pPr>
        <w:pStyle w:val="Heading2"/>
        <w:widowControl w:val="0"/>
        <w:numPr>
          <w:ilvl w:val="0"/>
          <w:numId w:val="26"/>
        </w:numPr>
        <w:rPr>
          <w:sz w:val="20"/>
          <w:szCs w:val="20"/>
        </w:rPr>
      </w:pPr>
      <w:r w:rsidRPr="0045114F">
        <w:rPr>
          <w:b w:val="0"/>
          <w:sz w:val="20"/>
          <w:szCs w:val="20"/>
        </w:rPr>
        <w:t xml:space="preserve">Visual Studio Enterprise – подписка на один месяц, </w:t>
      </w:r>
    </w:p>
    <w:p w:rsidR="0027754A" w:rsidRPr="0045114F" w:rsidRDefault="00E92217" w:rsidP="007C4DF6">
      <w:pPr>
        <w:pStyle w:val="Heading2"/>
        <w:widowControl w:val="0"/>
        <w:numPr>
          <w:ilvl w:val="0"/>
          <w:numId w:val="26"/>
        </w:numPr>
        <w:rPr>
          <w:sz w:val="20"/>
          <w:szCs w:val="20"/>
        </w:rPr>
      </w:pPr>
      <w:r w:rsidRPr="0045114F">
        <w:rPr>
          <w:b w:val="0"/>
          <w:sz w:val="20"/>
          <w:szCs w:val="20"/>
        </w:rPr>
        <w:t>Visual Studio Enterprise – подписка на один год или</w:t>
      </w:r>
    </w:p>
    <w:p w:rsidR="0027754A" w:rsidRPr="0045114F" w:rsidRDefault="0027754A" w:rsidP="0019394B">
      <w:pPr>
        <w:pStyle w:val="Bullet4"/>
        <w:numPr>
          <w:ilvl w:val="0"/>
          <w:numId w:val="26"/>
        </w:numPr>
        <w:rPr>
          <w:sz w:val="20"/>
          <w:szCs w:val="20"/>
          <w:lang w:val="en-US"/>
        </w:rPr>
      </w:pPr>
      <w:r w:rsidRPr="0045114F">
        <w:rPr>
          <w:sz w:val="20"/>
          <w:szCs w:val="20"/>
        </w:rPr>
        <w:lastRenderedPageBreak/>
        <w:t>Персональный</w:t>
      </w:r>
      <w:r w:rsidRPr="0045114F">
        <w:rPr>
          <w:sz w:val="20"/>
          <w:szCs w:val="20"/>
          <w:lang w:val="en-US"/>
        </w:rPr>
        <w:t xml:space="preserve"> </w:t>
      </w:r>
      <w:r w:rsidRPr="0045114F">
        <w:rPr>
          <w:sz w:val="20"/>
          <w:szCs w:val="20"/>
        </w:rPr>
        <w:t>конвейер</w:t>
      </w:r>
      <w:r w:rsidRPr="0045114F">
        <w:rPr>
          <w:sz w:val="20"/>
          <w:szCs w:val="20"/>
          <w:lang w:val="en-US"/>
        </w:rPr>
        <w:t xml:space="preserve"> Visual Studio Team Services Build &amp; Release.</w:t>
      </w:r>
    </w:p>
    <w:p w:rsidR="003C2DE9" w:rsidRPr="0045114F" w:rsidRDefault="005F7C07" w:rsidP="00057836">
      <w:pPr>
        <w:pStyle w:val="Heading2"/>
        <w:keepNext/>
        <w:tabs>
          <w:tab w:val="clear" w:pos="993"/>
          <w:tab w:val="num" w:pos="720"/>
        </w:tabs>
        <w:ind w:left="720" w:hanging="360"/>
        <w:rPr>
          <w:sz w:val="20"/>
          <w:szCs w:val="20"/>
        </w:rPr>
      </w:pPr>
      <w:r w:rsidRPr="0045114F">
        <w:rPr>
          <w:sz w:val="20"/>
          <w:szCs w:val="20"/>
        </w:rPr>
        <w:t>Мультиплексирование.</w:t>
      </w:r>
      <w:r w:rsidR="00A0583B" w:rsidRPr="0045114F">
        <w:rPr>
          <w:sz w:val="20"/>
          <w:szCs w:val="20"/>
        </w:rPr>
        <w:t xml:space="preserve"> </w:t>
      </w:r>
      <w:r w:rsidRPr="0045114F">
        <w:rPr>
          <w:b w:val="0"/>
          <w:bCs w:val="0"/>
          <w:sz w:val="20"/>
          <w:szCs w:val="20"/>
        </w:rPr>
        <w:t>Оборудование или программное обеспечение, которое вы используете для выполнения указанных ниже действий (иногда называемых «мультиплексирование» или «объединение»), не сокращает число клиентских лицензий любого вида, необходимых для осуществления доступа к серверному программному обеспечению или его использования:</w:t>
      </w:r>
    </w:p>
    <w:p w:rsidR="003C2DE9" w:rsidRPr="0045114F" w:rsidRDefault="005F7C07" w:rsidP="00057836">
      <w:pPr>
        <w:pStyle w:val="Bullet3"/>
        <w:rPr>
          <w:sz w:val="20"/>
          <w:szCs w:val="20"/>
        </w:rPr>
      </w:pPr>
      <w:r w:rsidRPr="0045114F">
        <w:rPr>
          <w:sz w:val="20"/>
          <w:szCs w:val="20"/>
        </w:rPr>
        <w:t>создание пулов подключений;</w:t>
      </w:r>
    </w:p>
    <w:p w:rsidR="003C2DE9" w:rsidRPr="0045114F" w:rsidRDefault="005F7C07" w:rsidP="00057836">
      <w:pPr>
        <w:pStyle w:val="Bullet3"/>
        <w:rPr>
          <w:sz w:val="20"/>
          <w:szCs w:val="20"/>
        </w:rPr>
      </w:pPr>
      <w:r w:rsidRPr="0045114F">
        <w:rPr>
          <w:sz w:val="20"/>
          <w:szCs w:val="20"/>
        </w:rPr>
        <w:t>перенаправление данных;</w:t>
      </w:r>
    </w:p>
    <w:p w:rsidR="003C2DE9" w:rsidRPr="0045114F" w:rsidRDefault="005F7C07" w:rsidP="00057836">
      <w:pPr>
        <w:pStyle w:val="Bullet3"/>
        <w:rPr>
          <w:sz w:val="20"/>
          <w:szCs w:val="20"/>
        </w:rPr>
      </w:pPr>
      <w:r w:rsidRPr="0045114F">
        <w:rPr>
          <w:sz w:val="20"/>
          <w:szCs w:val="20"/>
        </w:rPr>
        <w:t>уменьшение количества устройств или пользователей, которые осуществляют прямой доступ к программному обеспечению или используют его;</w:t>
      </w:r>
    </w:p>
    <w:p w:rsidR="00923842" w:rsidRPr="0045114F" w:rsidRDefault="00923842" w:rsidP="00057836">
      <w:pPr>
        <w:pStyle w:val="Bullet3"/>
        <w:rPr>
          <w:sz w:val="20"/>
          <w:szCs w:val="20"/>
        </w:rPr>
      </w:pPr>
      <w:r w:rsidRPr="0045114F">
        <w:rPr>
          <w:sz w:val="20"/>
          <w:szCs w:val="20"/>
        </w:rPr>
        <w:t>уменьшение количества операционных сред, устройств или пользователей, которыми продукт управляет напрямую.</w:t>
      </w:r>
    </w:p>
    <w:p w:rsidR="003C2DE9" w:rsidRPr="0045114F" w:rsidRDefault="005F7C07" w:rsidP="00057836">
      <w:pPr>
        <w:pStyle w:val="Heading2"/>
        <w:keepNext/>
        <w:tabs>
          <w:tab w:val="clear" w:pos="993"/>
          <w:tab w:val="num" w:pos="720"/>
        </w:tabs>
        <w:ind w:left="720" w:hanging="360"/>
        <w:rPr>
          <w:sz w:val="20"/>
          <w:szCs w:val="20"/>
        </w:rPr>
      </w:pPr>
      <w:r w:rsidRPr="0045114F">
        <w:rPr>
          <w:sz w:val="20"/>
          <w:szCs w:val="20"/>
        </w:rPr>
        <w:t>Запрет на разделение серверного программного обеспечения на компоненты.</w:t>
      </w:r>
      <w:r w:rsidR="00A0583B" w:rsidRPr="0045114F">
        <w:rPr>
          <w:sz w:val="20"/>
          <w:szCs w:val="20"/>
        </w:rPr>
        <w:t xml:space="preserve"> </w:t>
      </w:r>
      <w:r w:rsidRPr="0045114F">
        <w:rPr>
          <w:b w:val="0"/>
          <w:bCs w:val="0"/>
          <w:sz w:val="20"/>
          <w:szCs w:val="20"/>
        </w:rPr>
        <w:t>Вы не имеете права разделять серверное программное обеспечение на компоненты для использования в нескольких операционных средах по одной лицензии, за исключением случаев, когда это явно разрешено.</w:t>
      </w:r>
      <w:r w:rsidR="00A0583B" w:rsidRPr="0045114F">
        <w:rPr>
          <w:b w:val="0"/>
          <w:bCs w:val="0"/>
          <w:sz w:val="20"/>
          <w:szCs w:val="20"/>
        </w:rPr>
        <w:t xml:space="preserve"> </w:t>
      </w:r>
      <w:r w:rsidRPr="0045114F">
        <w:rPr>
          <w:b w:val="0"/>
          <w:bCs w:val="0"/>
          <w:sz w:val="20"/>
          <w:szCs w:val="20"/>
        </w:rPr>
        <w:t>Это условие действует даже в случае, если операционные среды находятся на одном и том же физическом устройстве.</w:t>
      </w:r>
    </w:p>
    <w:p w:rsidR="003C2DE9" w:rsidRPr="0045114F" w:rsidRDefault="005F7C07" w:rsidP="00057836">
      <w:pPr>
        <w:pStyle w:val="Heading2"/>
        <w:tabs>
          <w:tab w:val="clear" w:pos="993"/>
          <w:tab w:val="num" w:pos="720"/>
        </w:tabs>
        <w:ind w:left="720" w:hanging="360"/>
        <w:rPr>
          <w:sz w:val="20"/>
          <w:szCs w:val="20"/>
        </w:rPr>
      </w:pPr>
      <w:r w:rsidRPr="0045114F">
        <w:rPr>
          <w:sz w:val="20"/>
          <w:szCs w:val="20"/>
        </w:rPr>
        <w:t>Дополнительные функциональные возможности.</w:t>
      </w:r>
      <w:r w:rsidR="00A0583B" w:rsidRPr="0045114F">
        <w:rPr>
          <w:sz w:val="20"/>
          <w:szCs w:val="20"/>
        </w:rPr>
        <w:t xml:space="preserve"> </w:t>
      </w:r>
      <w:r w:rsidRPr="0045114F">
        <w:rPr>
          <w:b w:val="0"/>
          <w:bCs w:val="0"/>
          <w:sz w:val="20"/>
          <w:szCs w:val="20"/>
        </w:rPr>
        <w:t>Microsoft может предоставлять дополнительные функциональные возможности программного обеспечения.</w:t>
      </w:r>
      <w:r w:rsidR="00A0583B" w:rsidRPr="0045114F">
        <w:rPr>
          <w:b w:val="0"/>
          <w:bCs w:val="0"/>
          <w:sz w:val="20"/>
          <w:szCs w:val="20"/>
        </w:rPr>
        <w:t xml:space="preserve"> </w:t>
      </w:r>
      <w:r w:rsidRPr="0045114F">
        <w:rPr>
          <w:b w:val="0"/>
          <w:bCs w:val="0"/>
          <w:sz w:val="20"/>
          <w:szCs w:val="20"/>
        </w:rPr>
        <w:t>При этом могут применяться другие условия лицензии и тарифы.</w:t>
      </w:r>
    </w:p>
    <w:p w:rsidR="00666209" w:rsidRPr="0045114F" w:rsidRDefault="001E4979" w:rsidP="006468E6">
      <w:pPr>
        <w:pStyle w:val="Heading1"/>
        <w:keepNext/>
        <w:widowControl w:val="0"/>
        <w:ind w:left="360" w:hanging="360"/>
        <w:rPr>
          <w:sz w:val="20"/>
          <w:szCs w:val="20"/>
        </w:rPr>
      </w:pPr>
      <w:r w:rsidRPr="0045114F">
        <w:rPr>
          <w:sz w:val="20"/>
          <w:szCs w:val="20"/>
        </w:rPr>
        <w:t>ДАННЫЕ.</w:t>
      </w:r>
      <w:r w:rsidR="00A0583B" w:rsidRPr="0045114F">
        <w:rPr>
          <w:sz w:val="20"/>
          <w:szCs w:val="20"/>
        </w:rPr>
        <w:t xml:space="preserve"> </w:t>
      </w:r>
      <w:r w:rsidRPr="0045114F">
        <w:rPr>
          <w:rFonts w:eastAsia="SimSun"/>
          <w:b w:val="0"/>
          <w:sz w:val="20"/>
          <w:szCs w:val="20"/>
        </w:rPr>
        <w:t>Данное программное обеспечение может собирать информацию о вас и о том, как вы его используете, и отправлять эту информацию в Microsoft. Microsoft может использовать ее для предоставления услуг и улучшения своих продуктов и служб. Вы можете отказаться от использования многих (но не всех) из этих функций согласно описанию, содержащемуся в документации по продукту.</w:t>
      </w:r>
      <w:r w:rsidR="00A0583B" w:rsidRPr="0045114F">
        <w:rPr>
          <w:rFonts w:eastAsia="SimSun"/>
          <w:b w:val="0"/>
          <w:sz w:val="20"/>
          <w:szCs w:val="20"/>
        </w:rPr>
        <w:t xml:space="preserve"> </w:t>
      </w:r>
      <w:r w:rsidRPr="0045114F">
        <w:rPr>
          <w:b w:val="0"/>
          <w:sz w:val="20"/>
          <w:szCs w:val="20"/>
        </w:rPr>
        <w:t>В этом программном</w:t>
      </w:r>
      <w:r w:rsidRPr="0045114F">
        <w:rPr>
          <w:b w:val="0"/>
          <w:color w:val="000000"/>
          <w:sz w:val="20"/>
          <w:szCs w:val="20"/>
        </w:rPr>
        <w:t xml:space="preserve"> обеспечении также есть некоторые функции, которые могут позволить вам и Microsoft собирать данные у пользователей ваших приложений</w:t>
      </w:r>
      <w:r w:rsidRPr="0045114F">
        <w:rPr>
          <w:rFonts w:eastAsia="SimSun"/>
          <w:b w:val="0"/>
          <w:sz w:val="20"/>
          <w:szCs w:val="20"/>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приведено по адресу </w:t>
      </w:r>
      <w:hyperlink r:id="rId10" w:history="1">
        <w:r w:rsidR="007472C7">
          <w:rPr>
            <w:rStyle w:val="Hyperlink"/>
            <w:rFonts w:cs="Tahoma"/>
            <w:b w:val="0"/>
            <w:sz w:val="20"/>
            <w:szCs w:val="20"/>
          </w:rPr>
          <w:t>https://go.microsoft.com/fwlink/?LinkID=824704</w:t>
        </w:r>
      </w:hyperlink>
      <w:r w:rsidRPr="0045114F">
        <w:rPr>
          <w:rFonts w:eastAsia="SimSun"/>
          <w:b w:val="0"/>
          <w:sz w:val="20"/>
          <w:szCs w:val="20"/>
        </w:rPr>
        <w:t>. Дополнительные сведения о сборе и использовании данных см. в справочной документации и нашем заявлении о конфиденциальности</w:t>
      </w:r>
      <w:r w:rsidRPr="0045114F">
        <w:rPr>
          <w:b w:val="0"/>
          <w:bCs w:val="0"/>
          <w:sz w:val="20"/>
          <w:szCs w:val="20"/>
        </w:rPr>
        <w:t xml:space="preserve">. </w:t>
      </w:r>
      <w:r w:rsidRPr="0045114F">
        <w:rPr>
          <w:rFonts w:eastAsia="SimSun"/>
          <w:b w:val="0"/>
          <w:sz w:val="20"/>
          <w:szCs w:val="20"/>
        </w:rPr>
        <w:t>Использование вами данного программного обеспечения означает ваше согласие с этими принципами.</w:t>
      </w:r>
    </w:p>
    <w:p w:rsidR="00BC387F" w:rsidRPr="0045114F" w:rsidRDefault="00BC387F" w:rsidP="00057836">
      <w:pPr>
        <w:pStyle w:val="Heading1"/>
        <w:rPr>
          <w:sz w:val="20"/>
          <w:szCs w:val="20"/>
        </w:rPr>
      </w:pPr>
      <w:bookmarkStart w:id="1" w:name="_Ref324605389"/>
      <w:r w:rsidRPr="0045114F">
        <w:rPr>
          <w:sz w:val="20"/>
          <w:szCs w:val="20"/>
        </w:rPr>
        <w:t>ДОПОЛНИТЕЛЬНЫЕ ПРОДУКТЫ MICROSOFT</w:t>
      </w:r>
      <w:bookmarkEnd w:id="1"/>
      <w:r w:rsidR="001D4918" w:rsidRPr="0045114F">
        <w:rPr>
          <w:sz w:val="20"/>
          <w:szCs w:val="20"/>
          <w:lang w:val="en-US"/>
        </w:rPr>
        <w:t>.</w:t>
      </w:r>
    </w:p>
    <w:p w:rsidR="004A0A6C" w:rsidRPr="0045114F" w:rsidRDefault="00492E25" w:rsidP="00357CA1">
      <w:pPr>
        <w:pStyle w:val="Heading2"/>
        <w:tabs>
          <w:tab w:val="clear" w:pos="993"/>
          <w:tab w:val="num" w:pos="720"/>
        </w:tabs>
        <w:ind w:left="720" w:hanging="360"/>
        <w:rPr>
          <w:sz w:val="20"/>
          <w:szCs w:val="20"/>
        </w:rPr>
      </w:pPr>
      <w:r w:rsidRPr="0045114F">
        <w:rPr>
          <w:bCs w:val="0"/>
          <w:iCs/>
          <w:sz w:val="20"/>
          <w:szCs w:val="20"/>
        </w:rPr>
        <w:t>Условия лицензии для компонентов программного обеспечения Microsoft SQL Server.</w:t>
      </w:r>
      <w:r w:rsidR="00A0583B" w:rsidRPr="0045114F">
        <w:rPr>
          <w:b w:val="0"/>
          <w:bCs w:val="0"/>
          <w:iCs/>
          <w:sz w:val="20"/>
          <w:szCs w:val="20"/>
        </w:rPr>
        <w:t xml:space="preserve"> </w:t>
      </w:r>
      <w:r w:rsidRPr="0045114F">
        <w:rPr>
          <w:b w:val="0"/>
          <w:bCs w:val="0"/>
          <w:iCs/>
          <w:sz w:val="20"/>
          <w:szCs w:val="20"/>
        </w:rPr>
        <w:t>Программное обеспечение сопровождается компонентами программного обеспечения Microsoft SQL Server, которые лицензируются в рамках соответствующих лицензий на SQL Server, размещенных в папке «Лицензии» в каталоге установки программного обеспечения</w:t>
      </w:r>
      <w:r w:rsidRPr="0045114F">
        <w:rPr>
          <w:b w:val="0"/>
          <w:iCs/>
          <w:sz w:val="20"/>
          <w:szCs w:val="20"/>
        </w:rPr>
        <w:t>.</w:t>
      </w:r>
      <w:r w:rsidR="00A0583B" w:rsidRPr="0045114F">
        <w:rPr>
          <w:b w:val="0"/>
          <w:iCs/>
          <w:sz w:val="20"/>
          <w:szCs w:val="20"/>
        </w:rPr>
        <w:t xml:space="preserve"> </w:t>
      </w:r>
      <w:r w:rsidRPr="0045114F">
        <w:rPr>
          <w:b w:val="0"/>
          <w:bCs w:val="0"/>
          <w:sz w:val="20"/>
          <w:szCs w:val="20"/>
        </w:rPr>
        <w:t>Если программное обеспечение включает SQL Server 2016 Standard Edition, использование вами SQL Server Standard Edition регулируется условиями лицензии для этого выпуска, а также настоящими измененными условиями использования, приведенными ниже.</w:t>
      </w:r>
    </w:p>
    <w:p w:rsidR="007E1B9B" w:rsidRPr="0045114F" w:rsidRDefault="007E1B9B" w:rsidP="00073DDE">
      <w:pPr>
        <w:widowControl w:val="0"/>
        <w:numPr>
          <w:ilvl w:val="0"/>
          <w:numId w:val="4"/>
        </w:numPr>
        <w:tabs>
          <w:tab w:val="clear" w:pos="1437"/>
          <w:tab w:val="num" w:pos="1080"/>
        </w:tabs>
        <w:ind w:left="1080" w:hanging="360"/>
        <w:rPr>
          <w:sz w:val="20"/>
          <w:szCs w:val="20"/>
        </w:rPr>
      </w:pPr>
      <w:r w:rsidRPr="0045114F">
        <w:rPr>
          <w:rFonts w:eastAsia="SimSun"/>
          <w:sz w:val="20"/>
          <w:szCs w:val="20"/>
        </w:rPr>
        <w:t xml:space="preserve">Вы можете одновременно запускать один экземпляр SQL Server 2016 Standard Edition на одном сервере для поддержки программного обеспечения в физической или виртуальной операционной среде. Для такого использования Клиентские лицензии на SQL Server не требуются. Вы имеете право создавать и хранить любое количество экземпляров этого выпуска SQL Server 2016 на любом своем сервере или носителе </w:t>
      </w:r>
      <w:r w:rsidRPr="0045114F">
        <w:rPr>
          <w:rFonts w:eastAsia="SimSun"/>
          <w:sz w:val="20"/>
          <w:szCs w:val="20"/>
        </w:rPr>
        <w:lastRenderedPageBreak/>
        <w:t>исключительно в целях реализации права на запуск экземпляра этого выпуска SQL Server 2016 в соответствии с изложенными в настоящем документе условиями.</w:t>
      </w:r>
    </w:p>
    <w:p w:rsidR="00606AF2" w:rsidRPr="0045114F" w:rsidRDefault="00AA3347" w:rsidP="00553D0E">
      <w:pPr>
        <w:pStyle w:val="Heading2"/>
        <w:tabs>
          <w:tab w:val="clear" w:pos="993"/>
          <w:tab w:val="num" w:pos="720"/>
        </w:tabs>
        <w:ind w:left="720" w:hanging="360"/>
        <w:rPr>
          <w:sz w:val="20"/>
          <w:szCs w:val="20"/>
        </w:rPr>
      </w:pPr>
      <w:r w:rsidRPr="0045114F">
        <w:rPr>
          <w:sz w:val="20"/>
          <w:szCs w:val="20"/>
        </w:rPr>
        <w:t>Платформы Microsoft.</w:t>
      </w:r>
      <w:r w:rsidRPr="0045114F">
        <w:rPr>
          <w:b w:val="0"/>
          <w:sz w:val="20"/>
          <w:szCs w:val="20"/>
        </w:rPr>
        <w:t xml:space="preserve"> Данное программное обеспечение может содержать компоненты из Microsoft Windows, Microsoft Windows Server, Microsoft SQL Server, Microsoft Exchange, Microsoft Office и Microsoft SharePoint. Использование этих компонентов регулируется отдельными соглашениями и собственными политиками технической поддержки, описанными в</w:t>
      </w:r>
      <w:r w:rsidRPr="0045114F">
        <w:rPr>
          <w:b w:val="0"/>
          <w:color w:val="002060"/>
          <w:sz w:val="20"/>
          <w:szCs w:val="20"/>
        </w:rPr>
        <w:t xml:space="preserve"> </w:t>
      </w:r>
      <w:r w:rsidRPr="0045114F">
        <w:rPr>
          <w:b w:val="0"/>
          <w:sz w:val="20"/>
          <w:szCs w:val="20"/>
        </w:rPr>
        <w:t>Лицензиях Microsoft, прилагающихся к программному обеспечению, за исключением того, что если условия лицензии на эти компоненты также включены непосредственно в связанную с ними установку, то соответствующие условия лицензии являются приоритетными.</w:t>
      </w:r>
    </w:p>
    <w:p w:rsidR="003C2DE9" w:rsidRPr="0045114F" w:rsidRDefault="005F7C07" w:rsidP="009C1CC1">
      <w:pPr>
        <w:pStyle w:val="Heading1"/>
        <w:rPr>
          <w:sz w:val="20"/>
          <w:szCs w:val="20"/>
        </w:rPr>
      </w:pPr>
      <w:r w:rsidRPr="0045114F">
        <w:rPr>
          <w:sz w:val="20"/>
          <w:szCs w:val="20"/>
        </w:rPr>
        <w:t>ОБЪЕМ ЛИЦЕНЗИИ.</w:t>
      </w:r>
      <w:r w:rsidR="00A0583B" w:rsidRPr="0045114F">
        <w:rPr>
          <w:sz w:val="20"/>
          <w:szCs w:val="20"/>
        </w:rPr>
        <w:t xml:space="preserve"> </w:t>
      </w:r>
      <w:r w:rsidRPr="0045114F">
        <w:rPr>
          <w:b w:val="0"/>
          <w:bCs w:val="0"/>
          <w:sz w:val="20"/>
          <w:szCs w:val="20"/>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w:t>
      </w:r>
      <w:r w:rsidR="00A0583B" w:rsidRPr="0045114F">
        <w:rPr>
          <w:b w:val="0"/>
          <w:bCs w:val="0"/>
          <w:sz w:val="20"/>
          <w:szCs w:val="20"/>
        </w:rPr>
        <w:t xml:space="preserve"> </w:t>
      </w:r>
      <w:r w:rsidRPr="0045114F">
        <w:rPr>
          <w:b w:val="0"/>
          <w:bCs w:val="0"/>
          <w:sz w:val="20"/>
          <w:szCs w:val="20"/>
        </w:rPr>
        <w:t>Microsoft оставляет за собой все остальные права.</w:t>
      </w:r>
      <w:r w:rsidR="00A0583B" w:rsidRPr="0045114F">
        <w:rPr>
          <w:b w:val="0"/>
          <w:bCs w:val="0"/>
          <w:sz w:val="20"/>
          <w:szCs w:val="20"/>
        </w:rPr>
        <w:t xml:space="preserve"> </w:t>
      </w:r>
      <w:r w:rsidRPr="0045114F">
        <w:rPr>
          <w:b w:val="0"/>
          <w:bCs w:val="0"/>
          <w:sz w:val="20"/>
          <w:szCs w:val="20"/>
        </w:rPr>
        <w:t>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w:t>
      </w:r>
      <w:r w:rsidR="00A0583B" w:rsidRPr="0045114F">
        <w:rPr>
          <w:b w:val="0"/>
          <w:bCs w:val="0"/>
          <w:sz w:val="20"/>
          <w:szCs w:val="20"/>
        </w:rPr>
        <w:t xml:space="preserve"> </w:t>
      </w:r>
      <w:r w:rsidRPr="0045114F">
        <w:rPr>
          <w:b w:val="0"/>
          <w:bCs w:val="0"/>
          <w:sz w:val="20"/>
          <w:szCs w:val="20"/>
        </w:rPr>
        <w:t>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w:t>
      </w:r>
      <w:r w:rsidR="00A0583B" w:rsidRPr="0045114F">
        <w:rPr>
          <w:b w:val="0"/>
          <w:bCs w:val="0"/>
          <w:sz w:val="20"/>
          <w:szCs w:val="20"/>
        </w:rPr>
        <w:t xml:space="preserve"> </w:t>
      </w:r>
      <w:r w:rsidRPr="0045114F">
        <w:rPr>
          <w:b w:val="0"/>
          <w:bCs w:val="0"/>
          <w:sz w:val="20"/>
          <w:szCs w:val="20"/>
        </w:rPr>
        <w:t>Вы не имеете права:</w:t>
      </w:r>
    </w:p>
    <w:p w:rsidR="003C2DE9" w:rsidRPr="0045114F" w:rsidRDefault="005F7C07" w:rsidP="009C1CC1">
      <w:pPr>
        <w:pStyle w:val="Bullet2"/>
        <w:rPr>
          <w:sz w:val="20"/>
          <w:szCs w:val="20"/>
        </w:rPr>
      </w:pPr>
      <w:r w:rsidRPr="0045114F">
        <w:rPr>
          <w:sz w:val="20"/>
          <w:szCs w:val="20"/>
        </w:rPr>
        <w:t>пытаться обойти технические ограничения в программном обеспечении;</w:t>
      </w:r>
    </w:p>
    <w:p w:rsidR="003C2DE9" w:rsidRPr="0045114F" w:rsidRDefault="005476D7" w:rsidP="005476D7">
      <w:pPr>
        <w:pStyle w:val="Bullet2"/>
        <w:rPr>
          <w:sz w:val="20"/>
          <w:szCs w:val="20"/>
        </w:rPr>
      </w:pPr>
      <w:r w:rsidRPr="0045114F">
        <w:rPr>
          <w:sz w:val="20"/>
          <w:szCs w:val="20"/>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rsidR="00E36D36" w:rsidRPr="0045114F" w:rsidRDefault="00E36D36" w:rsidP="009C1CC1">
      <w:pPr>
        <w:pStyle w:val="Bullet2"/>
        <w:rPr>
          <w:sz w:val="20"/>
          <w:szCs w:val="20"/>
        </w:rPr>
      </w:pPr>
      <w:r w:rsidRPr="0045114F">
        <w:rPr>
          <w:rFonts w:eastAsia="SimSun"/>
          <w:sz w:val="20"/>
          <w:szCs w:val="20"/>
        </w:rPr>
        <w:t>удалять, сокращать, блокировать или изменять уведомления от Microsoft или поставщиков Microsoft, включенные в данное программное обеспечение;</w:t>
      </w:r>
    </w:p>
    <w:p w:rsidR="005476D7" w:rsidRPr="0045114F" w:rsidRDefault="005476D7" w:rsidP="009C1CC1">
      <w:pPr>
        <w:pStyle w:val="Bullet2"/>
        <w:rPr>
          <w:sz w:val="20"/>
          <w:szCs w:val="20"/>
        </w:rPr>
      </w:pPr>
      <w:r w:rsidRPr="0045114F">
        <w:rPr>
          <w:sz w:val="20"/>
          <w:szCs w:val="20"/>
        </w:rPr>
        <w:t>использовать программное обеспечение каким-либо противозаконным образом или</w:t>
      </w:r>
    </w:p>
    <w:p w:rsidR="003C2DE9" w:rsidRPr="0045114F" w:rsidRDefault="008C2558" w:rsidP="006468E6">
      <w:pPr>
        <w:pStyle w:val="Bullet2"/>
        <w:rPr>
          <w:sz w:val="20"/>
          <w:szCs w:val="20"/>
        </w:rPr>
      </w:pPr>
      <w:r w:rsidRPr="0045114F">
        <w:rPr>
          <w:sz w:val="20"/>
          <w:szCs w:val="20"/>
        </w:rPr>
        <w:t>предоставлять общий доступ к данному программному обеспечению, публиковать, давать его напрокат или сдавать в аренду либо предоставлять его как автономное размещенное решение для использования другими лицами, а также передавать это программное обеспечение или настоящее соглашение какому-либо третьему лицу.</w:t>
      </w:r>
    </w:p>
    <w:p w:rsidR="00A15FE9" w:rsidRPr="0045114F" w:rsidRDefault="00A15FE9" w:rsidP="00A15FE9">
      <w:pPr>
        <w:pStyle w:val="Heading1"/>
        <w:widowControl w:val="0"/>
        <w:rPr>
          <w:sz w:val="20"/>
          <w:szCs w:val="20"/>
        </w:rPr>
      </w:pPr>
      <w:r w:rsidRPr="0045114F">
        <w:rPr>
          <w:rFonts w:eastAsia="SimSun"/>
          <w:sz w:val="20"/>
          <w:szCs w:val="20"/>
        </w:rPr>
        <w:t xml:space="preserve">АЛЬТЕРНАТИВНЫЕ ВЕРСИИ. </w:t>
      </w:r>
      <w:r w:rsidRPr="0045114F">
        <w:rPr>
          <w:rFonts w:eastAsia="SimSun"/>
          <w:b w:val="0"/>
          <w:bCs w:val="0"/>
          <w:sz w:val="20"/>
          <w:szCs w:val="20"/>
        </w:rPr>
        <w:t>Программное обеспечение может включать несколько версий (например, 32- и 64-разрядную). Одновременно можно использовать только одну версию.</w:t>
      </w:r>
    </w:p>
    <w:p w:rsidR="003C2DE9" w:rsidRPr="0045114F" w:rsidRDefault="005F7C07" w:rsidP="009C1CC1">
      <w:pPr>
        <w:pStyle w:val="Heading1"/>
        <w:rPr>
          <w:sz w:val="20"/>
          <w:szCs w:val="20"/>
        </w:rPr>
      </w:pPr>
      <w:r w:rsidRPr="0045114F">
        <w:rPr>
          <w:sz w:val="20"/>
          <w:szCs w:val="20"/>
        </w:rPr>
        <w:t>РЕЗЕРВНАЯ КОПИЯ.</w:t>
      </w:r>
      <w:r w:rsidR="00A0583B" w:rsidRPr="0045114F">
        <w:rPr>
          <w:sz w:val="20"/>
          <w:szCs w:val="20"/>
        </w:rPr>
        <w:t xml:space="preserve"> </w:t>
      </w:r>
      <w:r w:rsidRPr="0045114F">
        <w:rPr>
          <w:b w:val="0"/>
          <w:bCs w:val="0"/>
          <w:sz w:val="20"/>
          <w:szCs w:val="20"/>
        </w:rPr>
        <w:t>Вы можете создать одну резервную копию программного обеспечения для его переустановки.</w:t>
      </w:r>
    </w:p>
    <w:p w:rsidR="003C2DE9" w:rsidRPr="0045114F" w:rsidRDefault="005F7C07" w:rsidP="009C1CC1">
      <w:pPr>
        <w:pStyle w:val="Heading1"/>
        <w:rPr>
          <w:sz w:val="20"/>
          <w:szCs w:val="20"/>
        </w:rPr>
      </w:pPr>
      <w:r w:rsidRPr="0045114F">
        <w:rPr>
          <w:sz w:val="20"/>
          <w:szCs w:val="20"/>
        </w:rPr>
        <w:t>ДОКУМЕНТАЦИЯ.</w:t>
      </w:r>
      <w:r w:rsidR="00A0583B" w:rsidRPr="0045114F">
        <w:rPr>
          <w:sz w:val="20"/>
          <w:szCs w:val="20"/>
        </w:rPr>
        <w:t xml:space="preserve"> </w:t>
      </w:r>
      <w:r w:rsidRPr="0045114F">
        <w:rPr>
          <w:b w:val="0"/>
          <w:bCs w:val="0"/>
          <w:sz w:val="20"/>
          <w:szCs w:val="20"/>
        </w:rPr>
        <w:t>Любое лицо, имеющее право на доступ к вашему компьютеру или внутренней сети, может копировать и использовать документацию для внутренних целей справочного характера.</w:t>
      </w:r>
    </w:p>
    <w:p w:rsidR="00D27198" w:rsidRPr="0045114F" w:rsidRDefault="00D27198" w:rsidP="00D27198">
      <w:pPr>
        <w:pStyle w:val="Heading1"/>
        <w:widowControl w:val="0"/>
        <w:rPr>
          <w:sz w:val="20"/>
          <w:szCs w:val="20"/>
        </w:rPr>
      </w:pPr>
      <w:r w:rsidRPr="0045114F">
        <w:rPr>
          <w:rFonts w:eastAsia="SimSun"/>
          <w:sz w:val="20"/>
          <w:szCs w:val="20"/>
        </w:rPr>
        <w:t xml:space="preserve">ЗАПРЕТ НА ПЕРЕПРОДАЖУ ПРОГРАММНОГО ОБЕСПЕЧЕНИЯ. </w:t>
      </w:r>
      <w:r w:rsidRPr="0045114F">
        <w:rPr>
          <w:rFonts w:eastAsia="SimSun"/>
          <w:b w:val="0"/>
          <w:bCs w:val="0"/>
          <w:sz w:val="20"/>
          <w:szCs w:val="20"/>
        </w:rPr>
        <w:t>Вы не имеете права продавать программное обеспечение, помеченное как не предназначенное для перепродажи («Not for Resale» или «NFR»).</w:t>
      </w:r>
    </w:p>
    <w:p w:rsidR="00D27198" w:rsidRPr="0045114F" w:rsidRDefault="00AA5563" w:rsidP="00D27198">
      <w:pPr>
        <w:pStyle w:val="Heading1"/>
        <w:widowControl w:val="0"/>
        <w:rPr>
          <w:sz w:val="20"/>
          <w:szCs w:val="20"/>
        </w:rPr>
      </w:pPr>
      <w:r w:rsidRPr="0045114F">
        <w:rPr>
          <w:rFonts w:eastAsia="SimSun"/>
          <w:sz w:val="20"/>
          <w:szCs w:val="20"/>
        </w:rPr>
        <w:t>ПРАВА НА ИСПОЛЬЗОВАНИЕ ДРУГИХ ВЕРСИЙ И ПРЕДЫДУЩИХ ВЫПУСКОВ.</w:t>
      </w:r>
      <w:r w:rsidRPr="0045114F">
        <w:rPr>
          <w:sz w:val="20"/>
          <w:szCs w:val="20"/>
        </w:rPr>
        <w:t> </w:t>
      </w:r>
      <w:r w:rsidRPr="0045114F">
        <w:rPr>
          <w:b w:val="0"/>
          <w:sz w:val="20"/>
          <w:szCs w:val="20"/>
        </w:rPr>
        <w:t>Вы можете использовать программное обеспечение и любую его предыдущую версию на любом устройстве. Кроме того, можно создавать, хранить, устанавливать, запускать или получать доступ к копии или экземпляру предыдущей версии, разрешенной версии на другом языке или предыдущему выпуску вместо версии, на которую распространяется лицензия.</w:t>
      </w:r>
      <w:r w:rsidRPr="0045114F">
        <w:rPr>
          <w:rFonts w:eastAsia="SimSun"/>
          <w:b w:val="0"/>
          <w:bCs w:val="0"/>
          <w:sz w:val="20"/>
          <w:szCs w:val="20"/>
        </w:rPr>
        <w:t xml:space="preserve"> </w:t>
      </w:r>
    </w:p>
    <w:p w:rsidR="00D27198" w:rsidRPr="0045114F" w:rsidRDefault="00D27198" w:rsidP="00D27198">
      <w:pPr>
        <w:pStyle w:val="Heading1"/>
        <w:rPr>
          <w:sz w:val="20"/>
          <w:szCs w:val="20"/>
        </w:rPr>
      </w:pPr>
      <w:r w:rsidRPr="0045114F">
        <w:rPr>
          <w:rFonts w:eastAsia="SimSun"/>
          <w:sz w:val="20"/>
          <w:szCs w:val="20"/>
        </w:rPr>
        <w:lastRenderedPageBreak/>
        <w:t xml:space="preserve">ПОДТВЕРЖДЕНИЕ ЛИЦЕНЗИИ. </w:t>
      </w:r>
      <w:r w:rsidRPr="0045114F">
        <w:rPr>
          <w:rFonts w:eastAsia="SimSun"/>
          <w:b w:val="0"/>
          <w:bCs w:val="0"/>
          <w:sz w:val="20"/>
          <w:szCs w:val="20"/>
        </w:rPr>
        <w:t>Если вы приобрели программное обеспечение на диске или другом носителе, подтверждением лицензии является наклейка сертификата подлинности Microsoft и ваш товарный чек. Если вы приобрели копию программного обеспечения в сети, подтверждением лицензии является ваш товарный чек и (или) возможность получить доступ к службе ПО через учетную запись Microsoft.</w:t>
      </w:r>
      <w:r w:rsidR="00A0583B" w:rsidRPr="0045114F">
        <w:rPr>
          <w:rFonts w:eastAsia="SimSun"/>
          <w:b w:val="0"/>
          <w:bCs w:val="0"/>
          <w:sz w:val="20"/>
          <w:szCs w:val="20"/>
        </w:rPr>
        <w:t xml:space="preserve"> </w:t>
      </w:r>
      <w:r w:rsidRPr="0045114F">
        <w:rPr>
          <w:rFonts w:eastAsia="SimSun"/>
          <w:b w:val="0"/>
          <w:bCs w:val="0"/>
          <w:sz w:val="20"/>
          <w:szCs w:val="20"/>
        </w:rPr>
        <w:t xml:space="preserve">Для проверки подлинности программного обеспечения Microsoft посетите веб-сайт </w:t>
      </w:r>
      <w:hyperlink r:id="rId11" w:history="1">
        <w:r w:rsidRPr="0045114F">
          <w:rPr>
            <w:rStyle w:val="Hyperlink"/>
            <w:rFonts w:eastAsia="SimSun" w:cs="Tahoma"/>
            <w:b w:val="0"/>
            <w:bCs w:val="0"/>
            <w:sz w:val="20"/>
            <w:szCs w:val="20"/>
          </w:rPr>
          <w:t>www.howtotell.com</w:t>
        </w:r>
      </w:hyperlink>
      <w:r w:rsidRPr="0045114F">
        <w:rPr>
          <w:rFonts w:eastAsia="SimSun"/>
          <w:b w:val="0"/>
          <w:bCs w:val="0"/>
          <w:sz w:val="20"/>
          <w:szCs w:val="20"/>
        </w:rPr>
        <w:t>.</w:t>
      </w:r>
    </w:p>
    <w:p w:rsidR="00A31C77" w:rsidRPr="0045114F" w:rsidRDefault="00A31C77" w:rsidP="00404F3D">
      <w:pPr>
        <w:pStyle w:val="Heading1Unbold"/>
        <w:spacing w:before="120" w:after="120"/>
        <w:ind w:left="360" w:hanging="360"/>
        <w:rPr>
          <w:sz w:val="20"/>
          <w:szCs w:val="20"/>
        </w:rPr>
      </w:pPr>
      <w:r w:rsidRPr="0045114F">
        <w:rPr>
          <w:b/>
          <w:bCs/>
          <w:sz w:val="20"/>
          <w:szCs w:val="20"/>
        </w:rPr>
        <w:t xml:space="preserve">ПЕРЕДАЧА ТРЕТЬИМ ЛИЦАМ. </w:t>
      </w:r>
      <w:r w:rsidRPr="0045114F">
        <w:rPr>
          <w:rFonts w:eastAsia="SimSun"/>
          <w:sz w:val="20"/>
          <w:szCs w:val="20"/>
        </w:rPr>
        <w:t>Если вы являетесь действительным лицензиатом программного обеспечения, вы можете передать программное обеспечение и это лицензионное соглашение непосредственно другой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Передаче подлежит как само программное обеспечение, так и (если применимо) наклейка «Proof of License». Лицо, передающее программное обеспечение, должно удалить все копии программного обеспечения после передачи его с устройства. Передающее лицо может сохранить у себя копии программного обеспечения только в том случае, если иное предусмотрено имеющимся у него лицензиями</w:t>
      </w:r>
      <w:r w:rsidRPr="0045114F">
        <w:rPr>
          <w:bCs/>
          <w:sz w:val="20"/>
          <w:szCs w:val="20"/>
        </w:rPr>
        <w:t>.</w:t>
      </w:r>
    </w:p>
    <w:p w:rsidR="00A31C77" w:rsidRPr="0045114F" w:rsidRDefault="00A31C77" w:rsidP="00057836">
      <w:pPr>
        <w:pStyle w:val="Heading1Unbold"/>
        <w:spacing w:before="120" w:after="120"/>
        <w:ind w:left="360" w:hanging="360"/>
        <w:rPr>
          <w:sz w:val="20"/>
          <w:szCs w:val="20"/>
        </w:rPr>
      </w:pPr>
      <w:r w:rsidRPr="0045114F">
        <w:rPr>
          <w:b/>
          <w:bCs/>
          <w:sz w:val="20"/>
          <w:szCs w:val="20"/>
        </w:rPr>
        <w:t xml:space="preserve">ОГРАНИЧЕНИЯ НА ЭКСПОРТ. </w:t>
      </w:r>
      <w:r w:rsidRPr="0045114F">
        <w:rPr>
          <w:bCs/>
          <w:sz w:val="20"/>
          <w:szCs w:val="20"/>
        </w:rPr>
        <w:t>Вы также обязаны соблюдать все внутренние и международные</w:t>
      </w:r>
      <w:r w:rsidRPr="0045114F">
        <w:rPr>
          <w:rFonts w:eastAsia="SimSun"/>
          <w:sz w:val="20"/>
          <w:szCs w:val="20"/>
        </w:rPr>
        <w:t xml:space="preserve">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w:t>
      </w:r>
      <w:r w:rsidRPr="0045114F">
        <w:rPr>
          <w:bCs/>
          <w:sz w:val="20"/>
          <w:szCs w:val="20"/>
        </w:rPr>
        <w:t>Дополнительные сведения об экспортных ограничениях см. на веб-сайте</w:t>
      </w:r>
      <w:r w:rsidR="00A0583B" w:rsidRPr="0045114F">
        <w:rPr>
          <w:bCs/>
          <w:sz w:val="20"/>
          <w:szCs w:val="20"/>
        </w:rPr>
        <w:t xml:space="preserve"> </w:t>
      </w:r>
      <w:hyperlink r:id="rId12" w:history="1">
        <w:r w:rsidRPr="0045114F">
          <w:rPr>
            <w:rStyle w:val="Hyperlink"/>
            <w:rFonts w:eastAsia="SimSun" w:cs="Tahoma"/>
            <w:sz w:val="20"/>
            <w:szCs w:val="20"/>
          </w:rPr>
          <w:t>www.microsoft.com/exporting</w:t>
        </w:r>
      </w:hyperlink>
      <w:r w:rsidRPr="0045114F">
        <w:rPr>
          <w:sz w:val="20"/>
          <w:szCs w:val="20"/>
        </w:rPr>
        <w:t>.</w:t>
      </w:r>
    </w:p>
    <w:p w:rsidR="00ED016B" w:rsidRPr="0045114F" w:rsidRDefault="005F7C07" w:rsidP="00057836">
      <w:pPr>
        <w:pStyle w:val="Heading1"/>
        <w:widowControl w:val="0"/>
        <w:ind w:left="360" w:hanging="360"/>
        <w:rPr>
          <w:sz w:val="20"/>
          <w:szCs w:val="20"/>
        </w:rPr>
      </w:pPr>
      <w:r w:rsidRPr="0045114F">
        <w:rPr>
          <w:sz w:val="20"/>
          <w:szCs w:val="20"/>
        </w:rPr>
        <w:t xml:space="preserve">ТЕХНИЧЕСКАЯ ПОДДЕРЖКА. </w:t>
      </w:r>
      <w:r w:rsidRPr="0045114F">
        <w:rPr>
          <w:b w:val="0"/>
          <w:sz w:val="20"/>
          <w:szCs w:val="20"/>
        </w:rPr>
        <w:t xml:space="preserve">Microsoft предоставляет услуги технической поддержки для программного обеспечения, как описано на веб-сайте </w:t>
      </w:r>
      <w:hyperlink r:id="rId13" w:history="1">
        <w:r w:rsidRPr="0045114F">
          <w:rPr>
            <w:rStyle w:val="Hyperlink"/>
            <w:rFonts w:cs="Tahoma"/>
            <w:b w:val="0"/>
            <w:sz w:val="20"/>
            <w:szCs w:val="20"/>
          </w:rPr>
          <w:t>https://support.microsoft.com</w:t>
        </w:r>
      </w:hyperlink>
      <w:r w:rsidRPr="0045114F">
        <w:rPr>
          <w:b w:val="0"/>
          <w:sz w:val="20"/>
          <w:szCs w:val="20"/>
        </w:rPr>
        <w:t>.</w:t>
      </w:r>
    </w:p>
    <w:p w:rsidR="00A31C77" w:rsidRPr="0045114F" w:rsidRDefault="005F7C07" w:rsidP="00A31C77">
      <w:pPr>
        <w:pStyle w:val="Heading1Unbold"/>
        <w:rPr>
          <w:sz w:val="20"/>
          <w:szCs w:val="20"/>
        </w:rPr>
      </w:pPr>
      <w:r w:rsidRPr="0045114F">
        <w:rPr>
          <w:b/>
          <w:bCs/>
          <w:sz w:val="20"/>
          <w:szCs w:val="20"/>
        </w:rPr>
        <w:t xml:space="preserve">ПОЛНОТА СОГЛАШЕНИЯ. </w:t>
      </w:r>
      <w:r w:rsidRPr="0045114F">
        <w:rPr>
          <w:rFonts w:eastAsia="SimSun"/>
          <w:sz w:val="20"/>
          <w:szCs w:val="20"/>
        </w:rPr>
        <w:t>Это соглашение (включая гарантию, указанную ниже),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о программном обеспечении и технической поддержке</w:t>
      </w:r>
      <w:r w:rsidRPr="0045114F">
        <w:rPr>
          <w:bCs/>
          <w:sz w:val="20"/>
          <w:szCs w:val="20"/>
        </w:rPr>
        <w:t>.</w:t>
      </w:r>
    </w:p>
    <w:p w:rsidR="002061BD" w:rsidRPr="0045114F" w:rsidRDefault="002061BD" w:rsidP="002061BD">
      <w:pPr>
        <w:pStyle w:val="Heading1Unbold"/>
        <w:numPr>
          <w:ilvl w:val="0"/>
          <w:numId w:val="0"/>
        </w:numPr>
        <w:ind w:left="357"/>
        <w:rPr>
          <w:sz w:val="20"/>
          <w:szCs w:val="20"/>
        </w:rPr>
      </w:pPr>
    </w:p>
    <w:p w:rsidR="00A31C77" w:rsidRPr="0045114F" w:rsidRDefault="005F7C07">
      <w:pPr>
        <w:pStyle w:val="Heading1Unbold"/>
        <w:rPr>
          <w:sz w:val="20"/>
          <w:szCs w:val="20"/>
        </w:rPr>
      </w:pPr>
      <w:r w:rsidRPr="0045114F">
        <w:rPr>
          <w:b/>
          <w:bCs/>
          <w:sz w:val="20"/>
          <w:szCs w:val="20"/>
        </w:rPr>
        <w:t>ПРИМЕНИМОЕ ПРАВО.</w:t>
      </w:r>
      <w:r w:rsidRPr="0045114F">
        <w:rPr>
          <w:sz w:val="20"/>
          <w:szCs w:val="20"/>
        </w:rPr>
        <w:t xml:space="preserve"> </w:t>
      </w:r>
      <w:r w:rsidRPr="0045114F">
        <w:rPr>
          <w:rFonts w:eastAsia="SimSun"/>
          <w:sz w:val="20"/>
          <w:szCs w:val="20"/>
        </w:rPr>
        <w:t>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w:t>
      </w:r>
      <w:r w:rsidR="00A0583B" w:rsidRPr="0045114F">
        <w:rPr>
          <w:rFonts w:eastAsia="SimSun"/>
          <w:sz w:val="20"/>
          <w:szCs w:val="20"/>
        </w:rPr>
        <w:t xml:space="preserve"> </w:t>
      </w:r>
      <w:r w:rsidRPr="0045114F">
        <w:rPr>
          <w:rFonts w:eastAsia="SimSun"/>
          <w:sz w:val="20"/>
          <w:szCs w:val="20"/>
        </w:rPr>
        <w:t>Если вы приобрели программное обеспечение в любой другой стране, применяются законы этой страны</w:t>
      </w:r>
      <w:r w:rsidRPr="0045114F">
        <w:rPr>
          <w:sz w:val="20"/>
          <w:szCs w:val="20"/>
        </w:rPr>
        <w:t>.</w:t>
      </w:r>
    </w:p>
    <w:p w:rsidR="006E26BF" w:rsidRPr="0045114F" w:rsidRDefault="006E26BF" w:rsidP="006E26BF">
      <w:pPr>
        <w:pStyle w:val="Heading1"/>
        <w:tabs>
          <w:tab w:val="clear" w:pos="360"/>
          <w:tab w:val="num" w:pos="540"/>
        </w:tabs>
        <w:ind w:left="360" w:hanging="360"/>
        <w:rPr>
          <w:sz w:val="20"/>
          <w:szCs w:val="20"/>
        </w:rPr>
      </w:pPr>
      <w:r w:rsidRPr="0045114F">
        <w:rPr>
          <w:sz w:val="20"/>
          <w:szCs w:val="20"/>
        </w:rPr>
        <w:t xml:space="preserve">ПРАВА ПОТРЕБИТЕЛЯ, РЕГИОНАЛЬНЫЕ РАЗЛИЧИЯ. </w:t>
      </w:r>
      <w:r w:rsidRPr="0045114F">
        <w:rPr>
          <w:b w:val="0"/>
          <w:sz w:val="20"/>
          <w:szCs w:val="20"/>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приведенных ниже регионов или к нему применяется императивное государственное законодательство, тогда к вам применяются следующие положения:</w:t>
      </w:r>
    </w:p>
    <w:p w:rsidR="006E26BF" w:rsidRPr="0045114F" w:rsidRDefault="006E26BF" w:rsidP="006E26BF">
      <w:pPr>
        <w:pStyle w:val="Heading2"/>
        <w:numPr>
          <w:ilvl w:val="0"/>
          <w:numId w:val="30"/>
        </w:numPr>
        <w:tabs>
          <w:tab w:val="left" w:pos="720"/>
        </w:tabs>
        <w:rPr>
          <w:sz w:val="20"/>
          <w:szCs w:val="20"/>
        </w:rPr>
      </w:pPr>
      <w:r w:rsidRPr="0045114F">
        <w:rPr>
          <w:sz w:val="20"/>
          <w:szCs w:val="20"/>
        </w:rPr>
        <w:t xml:space="preserve">Австралия. </w:t>
      </w:r>
      <w:r w:rsidRPr="0045114F">
        <w:rPr>
          <w:b w:val="0"/>
          <w:sz w:val="20"/>
          <w:szCs w:val="20"/>
        </w:rPr>
        <w:t>Ссылки на «ограниченную гарантию» — это ссылки на явную гарантию, предоставляемую Microsoft, изготовителем или установщиком.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w:t>
      </w:r>
    </w:p>
    <w:p w:rsidR="000F2756" w:rsidRPr="0045114F" w:rsidRDefault="000F2756" w:rsidP="000F2756">
      <w:pPr>
        <w:pStyle w:val="Heading2"/>
        <w:numPr>
          <w:ilvl w:val="0"/>
          <w:numId w:val="0"/>
        </w:numPr>
        <w:tabs>
          <w:tab w:val="left" w:pos="720"/>
        </w:tabs>
        <w:ind w:left="717"/>
        <w:rPr>
          <w:sz w:val="20"/>
          <w:szCs w:val="20"/>
        </w:rPr>
      </w:pPr>
      <w:r w:rsidRPr="0045114F">
        <w:rPr>
          <w:b w:val="0"/>
          <w:sz w:val="20"/>
          <w:szCs w:val="20"/>
        </w:rPr>
        <w:t xml:space="preserve">В этом пункте под «товарами» подразумевается программное обеспечение, в отношении которого Microsoft, изготовитель или установщик предоставляет явную гарантию. На наши товары распространяются гарантии, не подлежащие исключению по Закону Австралии о </w:t>
      </w:r>
      <w:r w:rsidRPr="0045114F">
        <w:rPr>
          <w:b w:val="0"/>
          <w:sz w:val="20"/>
          <w:szCs w:val="20"/>
        </w:rPr>
        <w:lastRenderedPageBreak/>
        <w:t>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w:t>
      </w:r>
    </w:p>
    <w:p w:rsidR="006E26BF" w:rsidRPr="0045114F" w:rsidRDefault="006E26BF" w:rsidP="006E26BF">
      <w:pPr>
        <w:pStyle w:val="Heading2"/>
        <w:numPr>
          <w:ilvl w:val="0"/>
          <w:numId w:val="30"/>
        </w:numPr>
        <w:tabs>
          <w:tab w:val="left" w:pos="720"/>
        </w:tabs>
        <w:rPr>
          <w:sz w:val="20"/>
          <w:szCs w:val="20"/>
        </w:rPr>
      </w:pPr>
      <w:r w:rsidRPr="0045114F">
        <w:rPr>
          <w:sz w:val="20"/>
          <w:szCs w:val="20"/>
        </w:rPr>
        <w:t xml:space="preserve">Канада. </w:t>
      </w:r>
      <w:r w:rsidRPr="0045114F">
        <w:rPr>
          <w:b w:val="0"/>
          <w:sz w:val="20"/>
          <w:szCs w:val="20"/>
        </w:rPr>
        <w:t>Если вы приобрели это программное обеспечение в Канаде, возможно, вы перестанете получать обновления, отключив функцию автоматического обновления и отключив устройство от Интернета (однако как только вы повторно подключитесь к Интернету, программное обеспечение продолжит проверку наличия и установку обновлений) либо удалив программное обеспечение. В документации по продукту, если таковая имеется, могут также предоставляться инструкции по отключению обновлений для конкретного устройства или программного обеспечения.</w:t>
      </w:r>
    </w:p>
    <w:p w:rsidR="006E26BF" w:rsidRPr="0045114F" w:rsidRDefault="006E26BF" w:rsidP="006E26BF">
      <w:pPr>
        <w:pStyle w:val="Heading2"/>
        <w:numPr>
          <w:ilvl w:val="0"/>
          <w:numId w:val="30"/>
        </w:numPr>
        <w:tabs>
          <w:tab w:val="left" w:pos="720"/>
        </w:tabs>
        <w:rPr>
          <w:sz w:val="20"/>
          <w:szCs w:val="20"/>
        </w:rPr>
      </w:pPr>
      <w:r w:rsidRPr="0045114F">
        <w:rPr>
          <w:sz w:val="20"/>
          <w:szCs w:val="20"/>
        </w:rPr>
        <w:t>Германия и Австрия</w:t>
      </w:r>
      <w:r w:rsidRPr="0045114F">
        <w:rPr>
          <w:bCs w:val="0"/>
          <w:sz w:val="20"/>
          <w:szCs w:val="20"/>
        </w:rPr>
        <w:t>.</w:t>
      </w:r>
    </w:p>
    <w:p w:rsidR="006E26BF" w:rsidRPr="0045114F" w:rsidRDefault="006E26BF" w:rsidP="006E26BF">
      <w:pPr>
        <w:ind w:left="717"/>
        <w:rPr>
          <w:sz w:val="20"/>
          <w:szCs w:val="20"/>
        </w:rPr>
      </w:pPr>
      <w:r w:rsidRPr="0045114F">
        <w:rPr>
          <w:b/>
          <w:sz w:val="20"/>
          <w:szCs w:val="20"/>
        </w:rPr>
        <w:t>(</w:t>
      </w:r>
      <w:r w:rsidR="007A7534" w:rsidRPr="0045114F">
        <w:rPr>
          <w:b/>
          <w:sz w:val="20"/>
          <w:szCs w:val="20"/>
        </w:rPr>
        <w:t>i</w:t>
      </w:r>
      <w:r w:rsidRPr="0045114F">
        <w:rPr>
          <w:b/>
          <w:sz w:val="20"/>
          <w:szCs w:val="20"/>
        </w:rPr>
        <w:t>)</w:t>
      </w:r>
      <w:r w:rsidRPr="0045114F">
        <w:rPr>
          <w:sz w:val="20"/>
          <w:szCs w:val="20"/>
        </w:rPr>
        <w:tab/>
      </w:r>
      <w:r w:rsidRPr="0045114F">
        <w:rPr>
          <w:b/>
          <w:sz w:val="20"/>
          <w:szCs w:val="20"/>
        </w:rPr>
        <w:t>Гарантия</w:t>
      </w:r>
      <w:r w:rsidRPr="0045114F">
        <w:rPr>
          <w:b/>
          <w:bCs/>
          <w:sz w:val="20"/>
          <w:szCs w:val="20"/>
        </w:rPr>
        <w:t xml:space="preserve">. </w:t>
      </w:r>
      <w:r w:rsidRPr="0045114F">
        <w:rPr>
          <w:sz w:val="20"/>
          <w:szCs w:val="20"/>
        </w:rPr>
        <w:t>Должным образом лицензированное программное обеспечение будет в основном функционировать в соответствии с материалами Microsoft, которые его сопровождают. Однако Microsoft не предоставляет никаких договорных гарантий в отношении лицензированного программного обеспечения.</w:t>
      </w:r>
    </w:p>
    <w:p w:rsidR="006E26BF" w:rsidRPr="0045114F" w:rsidRDefault="006E26BF" w:rsidP="006E26BF">
      <w:pPr>
        <w:ind w:left="717"/>
        <w:rPr>
          <w:sz w:val="20"/>
          <w:szCs w:val="20"/>
        </w:rPr>
      </w:pPr>
      <w:r w:rsidRPr="0045114F">
        <w:rPr>
          <w:b/>
          <w:sz w:val="20"/>
          <w:szCs w:val="20"/>
        </w:rPr>
        <w:t>(</w:t>
      </w:r>
      <w:r w:rsidR="007A7534" w:rsidRPr="0045114F">
        <w:rPr>
          <w:b/>
          <w:sz w:val="20"/>
          <w:szCs w:val="20"/>
        </w:rPr>
        <w:t>ii</w:t>
      </w:r>
      <w:r w:rsidRPr="0045114F">
        <w:rPr>
          <w:b/>
          <w:sz w:val="20"/>
          <w:szCs w:val="20"/>
        </w:rPr>
        <w:t>)</w:t>
      </w:r>
      <w:r w:rsidRPr="0045114F">
        <w:rPr>
          <w:sz w:val="20"/>
          <w:szCs w:val="20"/>
        </w:rPr>
        <w:tab/>
      </w:r>
      <w:r w:rsidRPr="0045114F">
        <w:rPr>
          <w:b/>
          <w:sz w:val="20"/>
          <w:szCs w:val="20"/>
        </w:rPr>
        <w:t>Ограничение ответственности</w:t>
      </w:r>
      <w:r w:rsidRPr="0045114F">
        <w:rPr>
          <w:b/>
          <w:bCs/>
          <w:sz w:val="20"/>
          <w:szCs w:val="20"/>
        </w:rPr>
        <w:t xml:space="preserve">. </w:t>
      </w:r>
      <w:r w:rsidRPr="0045114F">
        <w:rPr>
          <w:sz w:val="20"/>
          <w:szCs w:val="20"/>
        </w:rPr>
        <w:t>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rsidR="006E26BF" w:rsidRPr="0045114F" w:rsidRDefault="006E26BF" w:rsidP="006E26BF">
      <w:pPr>
        <w:pStyle w:val="Heading1"/>
        <w:numPr>
          <w:ilvl w:val="0"/>
          <w:numId w:val="0"/>
        </w:numPr>
        <w:tabs>
          <w:tab w:val="left" w:pos="720"/>
        </w:tabs>
        <w:ind w:left="717"/>
        <w:rPr>
          <w:sz w:val="20"/>
          <w:szCs w:val="20"/>
        </w:rPr>
      </w:pPr>
      <w:r w:rsidRPr="0045114F">
        <w:rPr>
          <w:b w:val="0"/>
          <w:sz w:val="20"/>
          <w:szCs w:val="20"/>
        </w:rPr>
        <w:t>В соответствии с пунктом (ii) выше, в случае незначительной неосторожности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rsidR="00A31C77" w:rsidRPr="0045114F" w:rsidRDefault="005F7C07" w:rsidP="00057836">
      <w:pPr>
        <w:pStyle w:val="Heading1Unbold"/>
        <w:spacing w:before="120" w:after="120"/>
        <w:rPr>
          <w:sz w:val="20"/>
          <w:szCs w:val="20"/>
        </w:rPr>
      </w:pPr>
      <w:r w:rsidRPr="0045114F">
        <w:rPr>
          <w:b/>
          <w:bCs/>
          <w:sz w:val="20"/>
          <w:szCs w:val="20"/>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ВЗЫСКИВАТЬ НИКАКИЕ ДРУГИЕ УБЫТКИ, ВКЛЮЧАЯ КОСВЕННЫЕ, СПЕЦИАЛЬНЫЕ, ОПОСРЕДОВАННЫЕ ИЛИ СЛУЧАЙНЫЕ УБЫТКИ, А ТАКЖЕ УБЫТКИ В СВЯЗИ С УПУЩЕННОЙ ВЫГОДОЙ.</w:t>
      </w:r>
    </w:p>
    <w:p w:rsidR="00A31C77" w:rsidRPr="0045114F" w:rsidRDefault="005F7C07" w:rsidP="00CF73DE">
      <w:pPr>
        <w:pStyle w:val="Heading1Unbold"/>
        <w:numPr>
          <w:ilvl w:val="0"/>
          <w:numId w:val="0"/>
        </w:numPr>
        <w:spacing w:before="120" w:after="120"/>
        <w:ind w:left="360" w:hanging="3"/>
        <w:rPr>
          <w:sz w:val="20"/>
          <w:szCs w:val="20"/>
        </w:rPr>
      </w:pPr>
      <w:r w:rsidRPr="0045114F">
        <w:rPr>
          <w:bCs/>
          <w:sz w:val="20"/>
          <w:szCs w:val="20"/>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rsidR="00CE6053" w:rsidRPr="0045114F" w:rsidRDefault="005F7C07" w:rsidP="00CF73DE">
      <w:pPr>
        <w:pStyle w:val="Heading1Unbold"/>
        <w:numPr>
          <w:ilvl w:val="0"/>
          <w:numId w:val="0"/>
        </w:numPr>
        <w:spacing w:before="120" w:after="120"/>
        <w:ind w:left="357"/>
        <w:rPr>
          <w:sz w:val="20"/>
          <w:szCs w:val="20"/>
        </w:rPr>
      </w:pPr>
      <w:r w:rsidRPr="0045114F">
        <w:rPr>
          <w:bCs/>
          <w:sz w:val="20"/>
          <w:szCs w:val="20"/>
        </w:rPr>
        <w:t>Это ограничение действует даже в случае, если Microsoft было или должно было быть известно о возможности таких убытков.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rsidR="00AF6E5D" w:rsidRPr="0045114F" w:rsidRDefault="00AF6E5D">
      <w:pPr>
        <w:spacing w:before="0" w:after="0"/>
        <w:rPr>
          <w:sz w:val="20"/>
          <w:szCs w:val="20"/>
        </w:rPr>
      </w:pPr>
      <w:r w:rsidRPr="0045114F">
        <w:rPr>
          <w:bCs/>
          <w:sz w:val="20"/>
          <w:szCs w:val="20"/>
        </w:rPr>
        <w:br w:type="page"/>
      </w:r>
    </w:p>
    <w:p w:rsidR="00AF6E5D" w:rsidRPr="0045114F" w:rsidRDefault="00AF6E5D" w:rsidP="0092772C">
      <w:pPr>
        <w:spacing w:before="0" w:after="0"/>
        <w:rPr>
          <w:sz w:val="20"/>
          <w:szCs w:val="20"/>
        </w:rPr>
      </w:pPr>
    </w:p>
    <w:p w:rsidR="0071708E" w:rsidRPr="0045114F" w:rsidRDefault="0071708E" w:rsidP="0071708E">
      <w:pPr>
        <w:widowControl w:val="0"/>
        <w:rPr>
          <w:sz w:val="20"/>
          <w:szCs w:val="20"/>
        </w:rPr>
      </w:pPr>
      <w:r w:rsidRPr="0045114F">
        <w:rPr>
          <w:rFonts w:eastAsia="SimSun"/>
          <w:b/>
          <w:bCs/>
          <w:sz w:val="20"/>
          <w:szCs w:val="20"/>
        </w:rPr>
        <w:t>*************************************************************************</w:t>
      </w:r>
    </w:p>
    <w:p w:rsidR="006242AF" w:rsidRPr="0045114F" w:rsidRDefault="006242AF" w:rsidP="006242AF">
      <w:pPr>
        <w:pStyle w:val="HeadingWarranty"/>
        <w:widowControl w:val="0"/>
        <w:rPr>
          <w:sz w:val="20"/>
          <w:szCs w:val="20"/>
        </w:rPr>
      </w:pPr>
      <w:r w:rsidRPr="0045114F">
        <w:rPr>
          <w:rFonts w:eastAsia="SimSun"/>
          <w:sz w:val="20"/>
          <w:szCs w:val="20"/>
        </w:rPr>
        <w:t>ОГРАНИЧЕННАЯ ГАРАНТИЯ</w:t>
      </w:r>
    </w:p>
    <w:p w:rsidR="006242AF" w:rsidRPr="0045114F" w:rsidRDefault="006242AF" w:rsidP="006242AF">
      <w:pPr>
        <w:pStyle w:val="Heading1Warranty"/>
        <w:widowControl w:val="0"/>
        <w:rPr>
          <w:sz w:val="20"/>
          <w:szCs w:val="20"/>
        </w:rPr>
      </w:pPr>
      <w:r w:rsidRPr="0045114F">
        <w:rPr>
          <w:rFonts w:eastAsia="SimSun"/>
          <w:b/>
          <w:bCs/>
          <w:sz w:val="20"/>
          <w:szCs w:val="20"/>
        </w:rPr>
        <w:t>ОГРАНИЧЕННАЯ ГАРАНТИЯ.</w:t>
      </w:r>
      <w:r w:rsidRPr="0045114F">
        <w:rPr>
          <w:rFonts w:eastAsia="SimSun"/>
          <w:sz w:val="20"/>
          <w:szCs w:val="20"/>
        </w:rPr>
        <w:t xml:space="preserve"> Если вы будете следовать инструкциям, программное обеспечение будет в основном работать так, как описано в материалах, полученных с программным обеспечением или в его составе.</w:t>
      </w:r>
    </w:p>
    <w:p w:rsidR="006242AF" w:rsidRPr="0045114F" w:rsidRDefault="006242AF" w:rsidP="006242AF">
      <w:pPr>
        <w:ind w:left="360"/>
        <w:rPr>
          <w:sz w:val="20"/>
          <w:szCs w:val="20"/>
        </w:rPr>
      </w:pPr>
      <w:r w:rsidRPr="0045114F">
        <w:rPr>
          <w:bCs/>
          <w:sz w:val="20"/>
          <w:szCs w:val="20"/>
        </w:rPr>
        <w:t>Ссылки на «ограниченную гарантию»</w:t>
      </w:r>
      <w:r w:rsidRPr="0045114F">
        <w:rPr>
          <w:sz w:val="20"/>
          <w:szCs w:val="20"/>
        </w:rPr>
        <w:t xml:space="preserve"> — 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rsidR="006242AF" w:rsidRPr="0045114F" w:rsidRDefault="006242AF" w:rsidP="006242AF">
      <w:pPr>
        <w:pStyle w:val="Heading1Warranty"/>
        <w:widowControl w:val="0"/>
        <w:rPr>
          <w:sz w:val="20"/>
          <w:szCs w:val="20"/>
        </w:rPr>
      </w:pPr>
      <w:r w:rsidRPr="0045114F">
        <w:rPr>
          <w:rFonts w:eastAsia="SimSun"/>
          <w:b/>
          <w:bCs/>
          <w:sz w:val="20"/>
          <w:szCs w:val="20"/>
        </w:rPr>
        <w:t xml:space="preserve">СРОК ГАРАНТИИ; ПОЛУЧАТЕЛЬ ГАРАНТИИ; СРОК ДЕЙСТВИЯ ПОДРАЗУМЕВАЕМЫХ ГАРАНТИЙ. </w:t>
      </w:r>
      <w:r w:rsidRPr="0045114F">
        <w:rPr>
          <w:b/>
          <w:bCs/>
          <w:sz w:val="20"/>
          <w:szCs w:val="20"/>
        </w:rPr>
        <w:t>Ограниченная гарантия на программное обеспечение действует в течение одного года с даты приобретения программного обеспечения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и на них в течение большего из следующих сроков: оставшийся срок действия гарантии или 30 дней</w:t>
      </w:r>
      <w:r w:rsidRPr="0045114F">
        <w:rPr>
          <w:rFonts w:eastAsia="SimSun"/>
          <w:b/>
          <w:bCs/>
          <w:sz w:val="20"/>
          <w:szCs w:val="20"/>
        </w:rPr>
        <w:t>.</w:t>
      </w:r>
      <w:r w:rsidRPr="0045114F">
        <w:rPr>
          <w:rFonts w:eastAsia="SimSun"/>
          <w:sz w:val="20"/>
          <w:szCs w:val="20"/>
        </w:rPr>
        <w:t xml:space="preserve"> Если первый пользователь программного обеспечения передает его другому пользователю, оставшийся срок гарантии переходит к получателю.</w:t>
      </w:r>
    </w:p>
    <w:p w:rsidR="006242AF" w:rsidRPr="0045114F" w:rsidRDefault="00972B5B" w:rsidP="006242AF">
      <w:pPr>
        <w:pStyle w:val="Body1"/>
        <w:widowControl w:val="0"/>
        <w:rPr>
          <w:sz w:val="20"/>
          <w:szCs w:val="20"/>
        </w:rPr>
      </w:pPr>
      <w:r w:rsidRPr="0045114F">
        <w:rPr>
          <w:b/>
          <w:bCs/>
          <w:sz w:val="20"/>
          <w:szCs w:val="20"/>
        </w:rPr>
        <w:t>В степени, допускаемой применимым законодательством, любые подразумеваемые гарантии или условия действуют только в пределах срока ограниченной гарантии</w:t>
      </w:r>
      <w:r w:rsidRPr="0045114F">
        <w:rPr>
          <w:rFonts w:eastAsia="SimSun"/>
          <w:b/>
          <w:bCs/>
          <w:sz w:val="20"/>
          <w:szCs w:val="20"/>
        </w:rPr>
        <w:t>.</w:t>
      </w:r>
      <w:r w:rsidRPr="0045114F">
        <w:rPr>
          <w:rFonts w:eastAsia="SimSun"/>
          <w:sz w:val="20"/>
          <w:szCs w:val="20"/>
        </w:rP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rsidR="006242AF" w:rsidRPr="0045114F" w:rsidRDefault="006242AF" w:rsidP="006242AF">
      <w:pPr>
        <w:pStyle w:val="Heading1Warranty"/>
        <w:widowControl w:val="0"/>
        <w:rPr>
          <w:sz w:val="20"/>
          <w:szCs w:val="20"/>
        </w:rPr>
      </w:pPr>
      <w:r w:rsidRPr="0045114F">
        <w:rPr>
          <w:rFonts w:eastAsia="SimSun"/>
          <w:b/>
          <w:bCs/>
          <w:sz w:val="20"/>
          <w:szCs w:val="20"/>
        </w:rPr>
        <w:t>ИСКЛЮЧЕНИЯ ИЗ ГАРАНТИИ.</w:t>
      </w:r>
      <w:r w:rsidRPr="0045114F">
        <w:rPr>
          <w:rFonts w:eastAsia="SimSun"/>
          <w:sz w:val="20"/>
          <w:szCs w:val="20"/>
        </w:rPr>
        <w:t xml:space="preserve"> 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rsidR="006242AF" w:rsidRPr="0045114F" w:rsidRDefault="006242AF" w:rsidP="006242AF">
      <w:pPr>
        <w:pStyle w:val="Heading1Warranty"/>
        <w:widowControl w:val="0"/>
        <w:rPr>
          <w:sz w:val="20"/>
          <w:szCs w:val="20"/>
        </w:rPr>
      </w:pPr>
      <w:r w:rsidRPr="0045114F">
        <w:rPr>
          <w:rFonts w:eastAsia="SimSun"/>
          <w:b/>
          <w:bCs/>
          <w:sz w:val="20"/>
          <w:szCs w:val="20"/>
        </w:rPr>
        <w:t xml:space="preserve">СРЕДСТВО ЗАЩИТЫ ПРАВА В СЛУЧАЕ НАРУШЕНИЯ УСЛОВИЙ ГАРАНТИИ. </w:t>
      </w:r>
      <w:r w:rsidRPr="0045114F">
        <w:rPr>
          <w:b/>
          <w:bCs/>
          <w:sz w:val="20"/>
          <w:szCs w:val="20"/>
        </w:rPr>
        <w:t>Microsoft бесплатно исправит или заменит программное обеспечение. Если Microsoft не сможет исправить или заменить программное обеспечение, Microsoft возместит сумму, уплаченную за программное обеспечение, согласно товарному чеку. Microsoft также бесплатно исправит или заменит программное обеспечение, являющееся дополнением, обновлением или заменой. Если Microsoft не сможет исправить или заменить программное обеспечение, Microsoft возместит уплаченную за них сумму (если оплата имела место). Для получения денежного возмещения вы должны удалить программное обеспечение с компьютера и вернуть Microsoft носители и другие соответствующие материалы вместе с документом, подтверждающим покупку. Это единственное средство защиты прав пользователя, которое вы имеете в случае нарушения условий ограниченной гарантии</w:t>
      </w:r>
      <w:r w:rsidRPr="0045114F">
        <w:rPr>
          <w:rFonts w:eastAsia="SimSun"/>
          <w:b/>
          <w:bCs/>
          <w:sz w:val="20"/>
          <w:szCs w:val="20"/>
        </w:rPr>
        <w:t>.</w:t>
      </w:r>
    </w:p>
    <w:p w:rsidR="006242AF" w:rsidRPr="0045114F" w:rsidRDefault="006242AF" w:rsidP="006242AF">
      <w:pPr>
        <w:pStyle w:val="Heading1Warranty"/>
        <w:widowControl w:val="0"/>
        <w:rPr>
          <w:sz w:val="20"/>
          <w:szCs w:val="20"/>
        </w:rPr>
      </w:pPr>
      <w:r w:rsidRPr="0045114F">
        <w:rPr>
          <w:rFonts w:eastAsia="SimSun"/>
          <w:b/>
          <w:bCs/>
          <w:sz w:val="20"/>
          <w:szCs w:val="20"/>
        </w:rPr>
        <w:t xml:space="preserve">ПРАВА ПОТРЕБИТЕЛЯ, НЕ ЗАТРАГИВАЕМЫЕ ЭТИМ СОГЛАШЕНИЕМ. </w:t>
      </w:r>
      <w:r w:rsidRPr="0045114F">
        <w:rPr>
          <w:b/>
          <w:bCs/>
          <w:sz w:val="20"/>
          <w:szCs w:val="20"/>
        </w:rPr>
        <w:t>Вы можете иметь дополнительные права потребителя в соответствии с местным законодательством, которые это соглашение не может изменить</w:t>
      </w:r>
      <w:r w:rsidRPr="0045114F">
        <w:rPr>
          <w:rFonts w:eastAsia="SimSun"/>
          <w:b/>
          <w:bCs/>
          <w:sz w:val="20"/>
          <w:szCs w:val="20"/>
        </w:rPr>
        <w:t>.</w:t>
      </w:r>
    </w:p>
    <w:p w:rsidR="006242AF" w:rsidRPr="0045114F" w:rsidRDefault="006242AF" w:rsidP="006242AF">
      <w:pPr>
        <w:pStyle w:val="Heading1Warranty"/>
        <w:widowControl w:val="0"/>
        <w:rPr>
          <w:sz w:val="20"/>
          <w:szCs w:val="20"/>
        </w:rPr>
      </w:pPr>
      <w:r w:rsidRPr="0045114F">
        <w:rPr>
          <w:rFonts w:eastAsia="SimSun"/>
          <w:b/>
          <w:bCs/>
          <w:sz w:val="20"/>
          <w:szCs w:val="20"/>
        </w:rPr>
        <w:t xml:space="preserve">ГАРАНТИЙНЫЕ ПРОЦЕДУРЫ. </w:t>
      </w:r>
      <w:r w:rsidRPr="0045114F">
        <w:rPr>
          <w:rFonts w:eastAsia="SimSun"/>
          <w:sz w:val="20"/>
          <w:szCs w:val="20"/>
        </w:rPr>
        <w:t>Для обслуживания по гарантии требуется документ, подтверждающий факт покупки.</w:t>
      </w:r>
    </w:p>
    <w:p w:rsidR="006242AF" w:rsidRPr="0045114F" w:rsidRDefault="006242AF" w:rsidP="006242AF">
      <w:pPr>
        <w:pStyle w:val="Heading2Warranty"/>
        <w:widowControl w:val="0"/>
        <w:rPr>
          <w:sz w:val="20"/>
          <w:szCs w:val="20"/>
        </w:rPr>
      </w:pPr>
      <w:r w:rsidRPr="0045114F">
        <w:rPr>
          <w:rFonts w:eastAsia="SimSun"/>
          <w:b/>
          <w:bCs/>
          <w:sz w:val="20"/>
          <w:szCs w:val="20"/>
        </w:rPr>
        <w:t>США и Канада.</w:t>
      </w:r>
      <w:r w:rsidRPr="0045114F">
        <w:rPr>
          <w:rFonts w:eastAsia="SimSun"/>
          <w:sz w:val="20"/>
          <w:szCs w:val="20"/>
        </w:rPr>
        <w:t xml:space="preserve">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w:t>
      </w:r>
    </w:p>
    <w:p w:rsidR="006242AF" w:rsidRPr="0045114F" w:rsidRDefault="006242AF" w:rsidP="002E15C0">
      <w:pPr>
        <w:pStyle w:val="Bullet3"/>
        <w:widowControl w:val="0"/>
        <w:ind w:left="1080" w:hanging="360"/>
        <w:rPr>
          <w:sz w:val="20"/>
          <w:szCs w:val="20"/>
        </w:rPr>
      </w:pPr>
      <w:r w:rsidRPr="0045114F">
        <w:rPr>
          <w:rFonts w:eastAsia="SimSun"/>
          <w:sz w:val="20"/>
          <w:szCs w:val="20"/>
        </w:rPr>
        <w:lastRenderedPageBreak/>
        <w:t>позвонить по телефону (800) MICROSOFT;</w:t>
      </w:r>
    </w:p>
    <w:p w:rsidR="006242AF" w:rsidRPr="0045114F" w:rsidRDefault="006242AF" w:rsidP="002E15C0">
      <w:pPr>
        <w:pStyle w:val="Bullet3"/>
        <w:widowControl w:val="0"/>
        <w:ind w:left="1080" w:hanging="360"/>
        <w:rPr>
          <w:sz w:val="20"/>
          <w:szCs w:val="20"/>
        </w:rPr>
      </w:pPr>
      <w:r w:rsidRPr="0045114F">
        <w:rPr>
          <w:rFonts w:eastAsia="SimSun"/>
          <w:sz w:val="20"/>
          <w:szCs w:val="20"/>
        </w:rPr>
        <w:t>обратиться в службу поддержки Microsoft по адресу Microsoft Customer Service and Support, One Microsoft Way, Redmond, WA 98052-6399;</w:t>
      </w:r>
    </w:p>
    <w:p w:rsidR="006242AF" w:rsidRPr="0045114F" w:rsidRDefault="006242AF" w:rsidP="002E15C0">
      <w:pPr>
        <w:pStyle w:val="Bullet3"/>
        <w:widowControl w:val="0"/>
        <w:ind w:left="1080" w:hanging="360"/>
        <w:rPr>
          <w:sz w:val="20"/>
          <w:szCs w:val="20"/>
        </w:rPr>
      </w:pPr>
      <w:r w:rsidRPr="0045114F">
        <w:rPr>
          <w:rFonts w:eastAsia="SimSun"/>
          <w:sz w:val="20"/>
          <w:szCs w:val="20"/>
        </w:rPr>
        <w:t xml:space="preserve">посетите </w:t>
      </w:r>
      <w:r w:rsidRPr="0045114F">
        <w:rPr>
          <w:rStyle w:val="Hyperlink"/>
          <w:rFonts w:eastAsia="SimSun" w:cs="Tahoma"/>
          <w:sz w:val="20"/>
          <w:szCs w:val="20"/>
        </w:rPr>
        <w:t>(aka.ms/nareturns)</w:t>
      </w:r>
      <w:r w:rsidRPr="0045114F">
        <w:rPr>
          <w:rFonts w:eastAsia="SimSun"/>
          <w:sz w:val="20"/>
          <w:szCs w:val="20"/>
        </w:rPr>
        <w:t>.</w:t>
      </w:r>
    </w:p>
    <w:p w:rsidR="006242AF" w:rsidRPr="0045114F" w:rsidRDefault="006242AF" w:rsidP="006242AF">
      <w:pPr>
        <w:pStyle w:val="Heading2Warranty"/>
        <w:widowControl w:val="0"/>
        <w:rPr>
          <w:sz w:val="20"/>
          <w:szCs w:val="20"/>
        </w:rPr>
      </w:pPr>
      <w:r w:rsidRPr="0045114F">
        <w:rPr>
          <w:rFonts w:eastAsia="SimSun"/>
          <w:b/>
          <w:bCs/>
          <w:sz w:val="20"/>
          <w:szCs w:val="20"/>
        </w:rPr>
        <w:t xml:space="preserve">Европа, Ближний Восток и Африка. </w:t>
      </w:r>
      <w:r w:rsidRPr="0045114F">
        <w:rPr>
          <w:rFonts w:eastAsia="SimSun"/>
          <w:sz w:val="20"/>
          <w:szCs w:val="20"/>
        </w:rPr>
        <w:t>Если вы приобрели программное обеспечение в 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w:t>
      </w:r>
    </w:p>
    <w:p w:rsidR="006242AF" w:rsidRPr="0045114F" w:rsidRDefault="006242AF" w:rsidP="002E15C0">
      <w:pPr>
        <w:pStyle w:val="Bullet3"/>
        <w:widowControl w:val="0"/>
        <w:ind w:left="1080" w:hanging="360"/>
        <w:rPr>
          <w:sz w:val="20"/>
          <w:szCs w:val="20"/>
          <w:lang w:val="en-US"/>
        </w:rPr>
      </w:pPr>
      <w:r w:rsidRPr="0045114F">
        <w:rPr>
          <w:rFonts w:eastAsia="SimSun"/>
          <w:sz w:val="20"/>
          <w:szCs w:val="20"/>
          <w:lang w:val="en-US"/>
        </w:rPr>
        <w:t xml:space="preserve">Microsoft Ireland Operations Limited, Customer Care Centre, Atrium Building Block B, Carmanhall Road, Sandyford Industrial Estate, Dublin 18, Ireland; </w:t>
      </w:r>
      <w:r w:rsidRPr="0045114F">
        <w:rPr>
          <w:rFonts w:eastAsia="SimSun"/>
          <w:sz w:val="20"/>
          <w:szCs w:val="20"/>
        </w:rPr>
        <w:t>или</w:t>
      </w:r>
    </w:p>
    <w:p w:rsidR="006242AF" w:rsidRPr="0045114F" w:rsidRDefault="006242AF" w:rsidP="002E15C0">
      <w:pPr>
        <w:pStyle w:val="Bullet3"/>
        <w:widowControl w:val="0"/>
        <w:ind w:left="1080" w:hanging="360"/>
        <w:rPr>
          <w:sz w:val="20"/>
          <w:szCs w:val="20"/>
        </w:rPr>
      </w:pPr>
      <w:r w:rsidRPr="0045114F">
        <w:rPr>
          <w:rFonts w:eastAsia="SimSun"/>
          <w:sz w:val="20"/>
          <w:szCs w:val="20"/>
        </w:rPr>
        <w:t>к аффилированному лицу Microsoft, обслуживающему вашу страну (см. веб-страницу aka.ms/msoffices).</w:t>
      </w:r>
    </w:p>
    <w:p w:rsidR="006242AF" w:rsidRPr="0045114F" w:rsidRDefault="006242AF" w:rsidP="006242AF">
      <w:pPr>
        <w:widowControl w:val="0"/>
        <w:numPr>
          <w:ilvl w:val="1"/>
          <w:numId w:val="10"/>
        </w:numPr>
        <w:outlineLvl w:val="1"/>
        <w:rPr>
          <w:sz w:val="20"/>
          <w:szCs w:val="20"/>
        </w:rPr>
      </w:pPr>
      <w:r w:rsidRPr="0045114F">
        <w:rPr>
          <w:rFonts w:eastAsia="SimSun"/>
          <w:b/>
          <w:bCs/>
          <w:sz w:val="20"/>
          <w:szCs w:val="20"/>
        </w:rPr>
        <w:t xml:space="preserve">Австралия. </w:t>
      </w:r>
      <w:r w:rsidRPr="0045114F">
        <w:rPr>
          <w:rFonts w:eastAsia="SimSun"/>
          <w:sz w:val="20"/>
          <w:szCs w:val="20"/>
        </w:rPr>
        <w:t>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w:t>
      </w:r>
    </w:p>
    <w:p w:rsidR="006242AF" w:rsidRPr="0045114F" w:rsidRDefault="006242AF" w:rsidP="006242AF">
      <w:pPr>
        <w:widowControl w:val="0"/>
        <w:numPr>
          <w:ilvl w:val="0"/>
          <w:numId w:val="3"/>
        </w:numPr>
        <w:rPr>
          <w:sz w:val="20"/>
          <w:szCs w:val="20"/>
        </w:rPr>
      </w:pPr>
      <w:r w:rsidRPr="0045114F">
        <w:rPr>
          <w:rFonts w:eastAsia="SimSun"/>
          <w:sz w:val="20"/>
          <w:szCs w:val="20"/>
        </w:rPr>
        <w:t>13 20 58 или</w:t>
      </w:r>
    </w:p>
    <w:p w:rsidR="006242AF" w:rsidRPr="0045114F" w:rsidRDefault="006242AF" w:rsidP="002E15C0">
      <w:pPr>
        <w:pStyle w:val="Bullet3"/>
        <w:widowControl w:val="0"/>
        <w:ind w:left="1080" w:hanging="360"/>
        <w:rPr>
          <w:sz w:val="20"/>
          <w:szCs w:val="20"/>
          <w:lang w:val="en-US"/>
        </w:rPr>
      </w:pPr>
      <w:r w:rsidRPr="0045114F">
        <w:rPr>
          <w:rFonts w:eastAsia="SimSun"/>
          <w:sz w:val="20"/>
          <w:szCs w:val="20"/>
        </w:rPr>
        <w:t>на</w:t>
      </w:r>
      <w:r w:rsidRPr="0045114F">
        <w:rPr>
          <w:rFonts w:eastAsia="SimSun"/>
          <w:sz w:val="20"/>
          <w:szCs w:val="20"/>
          <w:lang w:val="en-US"/>
        </w:rPr>
        <w:t xml:space="preserve"> </w:t>
      </w:r>
      <w:r w:rsidRPr="0045114F">
        <w:rPr>
          <w:rFonts w:eastAsia="SimSun"/>
          <w:sz w:val="20"/>
          <w:szCs w:val="20"/>
        </w:rPr>
        <w:t>адрес</w:t>
      </w:r>
      <w:r w:rsidRPr="0045114F">
        <w:rPr>
          <w:rFonts w:eastAsia="SimSun"/>
          <w:sz w:val="20"/>
          <w:szCs w:val="20"/>
          <w:lang w:val="en-US"/>
        </w:rPr>
        <w:t xml:space="preserve"> Microsoft Pty Ltd, 1 Epping Road, North Ryde NSW 2113, Australia.</w:t>
      </w:r>
    </w:p>
    <w:p w:rsidR="006242AF" w:rsidRPr="0045114F" w:rsidRDefault="006242AF" w:rsidP="006242AF">
      <w:pPr>
        <w:pStyle w:val="Heading2Warranty"/>
        <w:widowControl w:val="0"/>
        <w:rPr>
          <w:sz w:val="20"/>
          <w:szCs w:val="20"/>
        </w:rPr>
      </w:pPr>
      <w:r w:rsidRPr="0045114F">
        <w:rPr>
          <w:rFonts w:eastAsia="SimSun"/>
          <w:b/>
          <w:bCs/>
          <w:sz w:val="20"/>
          <w:szCs w:val="20"/>
        </w:rPr>
        <w:t xml:space="preserve">За пределами Соединенных Штатов, Канады, Европы, Ближнего Востока, Африки и Австралии. </w:t>
      </w:r>
      <w:r w:rsidRPr="0045114F">
        <w:rPr>
          <w:rFonts w:eastAsia="SimSun"/>
          <w:sz w:val="20"/>
          <w:szCs w:val="20"/>
        </w:rPr>
        <w:t>Если вы приобрели программное обеспечение не в Соединенных Штатах, Канаде, Европе, на Ближнем Востоке, в Африке или в Австралии, обратитесь к аффилированному лицу Microsoft, обслуживающему вашу страну (см. aka.ms/msoffices).</w:t>
      </w:r>
    </w:p>
    <w:p w:rsidR="006242AF" w:rsidRPr="0045114F" w:rsidRDefault="006242AF" w:rsidP="006242AF">
      <w:pPr>
        <w:pStyle w:val="Heading1Warranty"/>
        <w:widowControl w:val="0"/>
        <w:rPr>
          <w:sz w:val="20"/>
          <w:szCs w:val="20"/>
        </w:rPr>
      </w:pPr>
      <w:r w:rsidRPr="0045114F">
        <w:rPr>
          <w:rFonts w:eastAsia="SimSun"/>
          <w:b/>
          <w:bCs/>
          <w:sz w:val="20"/>
          <w:szCs w:val="20"/>
        </w:rPr>
        <w:t xml:space="preserve">ОТСУТСТВИЕ ДРУГИХ ГАРАНТИЙ. </w:t>
      </w:r>
      <w:r w:rsidRPr="0045114F">
        <w:rPr>
          <w:b/>
          <w:bCs/>
          <w:sz w:val="20"/>
          <w:szCs w:val="20"/>
        </w:rPr>
        <w:t>Ограниченная гарантия является единственной прямой гарантией Microsoft. Microsoft не предоставляет никаких других явных гарантий или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rsidRPr="0045114F">
        <w:rPr>
          <w:rFonts w:eastAsia="SimSun"/>
          <w:b/>
          <w:bCs/>
          <w:sz w:val="20"/>
          <w:szCs w:val="20"/>
        </w:rPr>
        <w:t>.</w:t>
      </w:r>
      <w:r w:rsidRPr="0045114F">
        <w:rPr>
          <w:rFonts w:eastAsia="SimSun"/>
          <w:sz w:val="20"/>
          <w:szCs w:val="20"/>
        </w:rPr>
        <w:t xml:space="preserve"> 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rsidR="005C3493" w:rsidRPr="0045114F" w:rsidRDefault="005C3493" w:rsidP="005C3493">
      <w:pPr>
        <w:ind w:left="360"/>
        <w:rPr>
          <w:sz w:val="20"/>
          <w:szCs w:val="20"/>
        </w:rPr>
      </w:pPr>
      <w:r w:rsidRPr="0045114F">
        <w:rPr>
          <w:b/>
          <w:bCs/>
          <w:sz w:val="20"/>
          <w:szCs w:val="20"/>
        </w:rPr>
        <w:t>ТОЛЬКО ДЛЯ АВСТРАЛИИ.</w:t>
      </w:r>
      <w:r w:rsidRPr="0045114F">
        <w:rPr>
          <w:bCs/>
          <w:sz w:val="20"/>
          <w:szCs w:val="20"/>
        </w:rPr>
        <w:t xml:space="preserve"> </w:t>
      </w:r>
      <w:r w:rsidRPr="0045114F">
        <w:rPr>
          <w:sz w:val="20"/>
          <w:szCs w:val="20"/>
        </w:rPr>
        <w:t xml:space="preserve">Ссылки на «Ограниченную гарантию» — это ссылки на гарантию, предоставляемую Microsoft. Эта гарантия предоставляется дополнительно к другим средствам защиты прав, которые вы можете иметь согласно законодательству, включая права и компенсации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стоимости в случае крупной неисправности или на компенсацию в случае других разумных предвиденных потерь или повреждений. Вы также имеете право на ремонт или замену товаров, если неисправность не является крупной, но качество товаров является неприемлемым. </w:t>
      </w:r>
      <w:r w:rsidRPr="0045114F">
        <w:rPr>
          <w:rFonts w:eastAsia="SimSun"/>
          <w:sz w:val="20"/>
          <w:szCs w:val="20"/>
        </w:rPr>
        <w:t>Товары, отданные в ремонт, могут быть заменены восстановленными товарами того же типа, а не отремонтированы. Для ремонта товаров могут использоваться восстановленные детали.</w:t>
      </w:r>
    </w:p>
    <w:p w:rsidR="006242AF" w:rsidRPr="0045114F" w:rsidRDefault="006242AF" w:rsidP="006242AF">
      <w:pPr>
        <w:pStyle w:val="Heading1Warranty"/>
        <w:widowControl w:val="0"/>
        <w:rPr>
          <w:sz w:val="20"/>
          <w:szCs w:val="20"/>
        </w:rPr>
      </w:pPr>
      <w:r w:rsidRPr="0045114F">
        <w:rPr>
          <w:rFonts w:eastAsia="SimSun"/>
          <w:b/>
          <w:bCs/>
          <w:sz w:val="20"/>
          <w:szCs w:val="20"/>
        </w:rPr>
        <w:t xml:space="preserve">ОГРАНИЧЕНИЕ И ИСКЛЮЧЕНИЕ ОТВЕТСТВЕННОСТИ ЗА УБЫТКИ И УЩЕРБ В СВЯЗИ С НАРУШЕНИЕМ УСЛОВИЙ ГАРАНТИИ. </w:t>
      </w:r>
      <w:r w:rsidRPr="0045114F">
        <w:rPr>
          <w:b/>
          <w:bCs/>
          <w:sz w:val="20"/>
          <w:szCs w:val="20"/>
        </w:rPr>
        <w:t>В случае нарушения условий этой ограниченной гарантии действуют положения раздела «Ограничение и исключение ответственности за убытки и ущерб»</w:t>
      </w:r>
      <w:r w:rsidRPr="0045114F">
        <w:rPr>
          <w:rFonts w:eastAsia="SimSun"/>
          <w:b/>
          <w:bCs/>
          <w:sz w:val="20"/>
          <w:szCs w:val="20"/>
        </w:rPr>
        <w:t>.</w:t>
      </w:r>
    </w:p>
    <w:p w:rsidR="003C2DE9" w:rsidRPr="007472C7" w:rsidRDefault="005C3493" w:rsidP="00A142BF">
      <w:pPr>
        <w:ind w:left="360"/>
        <w:rPr>
          <w:sz w:val="20"/>
          <w:szCs w:val="20"/>
          <w:lang w:val="en-US"/>
        </w:rPr>
      </w:pPr>
      <w:r w:rsidRPr="0045114F">
        <w:rPr>
          <w:b/>
          <w:bCs/>
          <w:sz w:val="20"/>
          <w:szCs w:val="20"/>
        </w:rPr>
        <w:lastRenderedPageBreak/>
        <w:t>Эта гарантия дает вам определенные юридические права. Вы также можете иметь другие права в зависимости от штата. Вы также можете иметь другие права в зависимости от страны</w:t>
      </w:r>
      <w:r w:rsidRPr="0045114F">
        <w:rPr>
          <w:rFonts w:eastAsia="SimSun"/>
          <w:b/>
          <w:bCs/>
          <w:sz w:val="20"/>
          <w:szCs w:val="20"/>
        </w:rPr>
        <w:t>.</w:t>
      </w:r>
      <w:r w:rsidRPr="0045114F">
        <w:rPr>
          <w:rFonts w:eastAsia="SimSun"/>
          <w:b/>
          <w:bCs/>
          <w:sz w:val="20"/>
          <w:szCs w:val="20"/>
        </w:rPr>
        <w:br/>
      </w:r>
      <w:r w:rsidRPr="0045114F">
        <w:rPr>
          <w:rFonts w:eastAsia="SimSun"/>
          <w:b/>
          <w:bCs/>
          <w:sz w:val="20"/>
          <w:szCs w:val="20"/>
        </w:rPr>
        <w:br/>
      </w:r>
      <w:r w:rsidRPr="0045114F">
        <w:rPr>
          <w:sz w:val="20"/>
          <w:szCs w:val="20"/>
        </w:rPr>
        <w:t>EULA</w:t>
      </w:r>
      <w:r w:rsidR="000924A1">
        <w:rPr>
          <w:sz w:val="20"/>
          <w:szCs w:val="20"/>
          <w:lang w:val="en-US"/>
        </w:rPr>
        <w:t>ID</w:t>
      </w:r>
      <w:r w:rsidRPr="0045114F">
        <w:rPr>
          <w:sz w:val="20"/>
          <w:szCs w:val="20"/>
        </w:rPr>
        <w:t>:VS_2017_RTW_TFS_</w:t>
      </w:r>
      <w:r w:rsidR="00A142BF" w:rsidRPr="0045114F">
        <w:rPr>
          <w:sz w:val="20"/>
          <w:szCs w:val="20"/>
          <w:lang w:val="en-US"/>
        </w:rPr>
        <w:t>RUS</w:t>
      </w:r>
      <w:r w:rsidR="007472C7">
        <w:rPr>
          <w:sz w:val="20"/>
          <w:szCs w:val="20"/>
        </w:rPr>
        <w:t>.</w:t>
      </w:r>
      <w:r w:rsidR="007472C7">
        <w:rPr>
          <w:sz w:val="20"/>
          <w:szCs w:val="20"/>
          <w:lang w:val="en-US"/>
        </w:rPr>
        <w:t>2</w:t>
      </w:r>
      <w:bookmarkStart w:id="2" w:name="_GoBack"/>
      <w:bookmarkEnd w:id="2"/>
    </w:p>
    <w:sectPr w:rsidR="003C2DE9" w:rsidRPr="007472C7"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31" w:rsidRDefault="00905431" w:rsidP="003C2DE9">
      <w:pPr>
        <w:spacing w:before="0" w:after="0"/>
      </w:pPr>
      <w:r>
        <w:separator/>
      </w:r>
    </w:p>
  </w:endnote>
  <w:endnote w:type="continuationSeparator" w:id="0">
    <w:p w:rsidR="00905431" w:rsidRDefault="00905431" w:rsidP="003C2DE9">
      <w:pPr>
        <w:spacing w:before="0" w:after="0"/>
      </w:pPr>
      <w:r>
        <w:continuationSeparator/>
      </w:r>
    </w:p>
  </w:endnote>
  <w:endnote w:type="continuationNotice" w:id="1">
    <w:p w:rsidR="00905431" w:rsidRDefault="009054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31" w:rsidRDefault="00905431" w:rsidP="003C2DE9">
      <w:pPr>
        <w:spacing w:before="0" w:after="0"/>
      </w:pPr>
      <w:r>
        <w:separator/>
      </w:r>
    </w:p>
  </w:footnote>
  <w:footnote w:type="continuationSeparator" w:id="0">
    <w:p w:rsidR="00905431" w:rsidRDefault="00905431" w:rsidP="003C2DE9">
      <w:pPr>
        <w:spacing w:before="0" w:after="0"/>
      </w:pPr>
      <w:r>
        <w:continuationSeparator/>
      </w:r>
    </w:p>
  </w:footnote>
  <w:footnote w:type="continuationNotice" w:id="1">
    <w:p w:rsidR="00905431" w:rsidRDefault="009054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EAE03E7C"/>
    <w:lvl w:ilvl="0">
      <w:start w:val="1"/>
      <w:numFmt w:val="upperLetter"/>
      <w:pStyle w:val="Heading1Warranty"/>
      <w:lvlText w:val="%1."/>
      <w:lvlJc w:val="left"/>
      <w:pPr>
        <w:tabs>
          <w:tab w:val="num" w:pos="360"/>
        </w:tabs>
        <w:ind w:left="360" w:hanging="360"/>
      </w:pPr>
      <w:rPr>
        <w:rFonts w:cs="Times New Roman" w:hint="default"/>
        <w:b/>
        <w:bCs/>
        <w:i w:val="0"/>
        <w:iCs w:val="0"/>
        <w:sz w:val="20"/>
        <w:szCs w:val="20"/>
      </w:rPr>
    </w:lvl>
    <w:lvl w:ilvl="1">
      <w:start w:val="1"/>
      <w:numFmt w:val="decimal"/>
      <w:pStyle w:val="Heading2Warranty"/>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000634F2"/>
    <w:lvl w:ilvl="0" w:tplc="79702F88">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6582BC12"/>
    <w:lvl w:ilvl="0" w:tplc="80CC830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CC1E2B7C"/>
    <w:lvl w:ilvl="0" w:tplc="83FA8B30">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BE2880AC"/>
    <w:lvl w:ilvl="0" w:tplc="C268AEEA">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15D4"/>
    <w:rsid w:val="00052EBB"/>
    <w:rsid w:val="0005404F"/>
    <w:rsid w:val="00054311"/>
    <w:rsid w:val="00055039"/>
    <w:rsid w:val="00057836"/>
    <w:rsid w:val="00060318"/>
    <w:rsid w:val="00060AAA"/>
    <w:rsid w:val="00066752"/>
    <w:rsid w:val="00067D33"/>
    <w:rsid w:val="00073467"/>
    <w:rsid w:val="00073DDE"/>
    <w:rsid w:val="0007613F"/>
    <w:rsid w:val="00076AFE"/>
    <w:rsid w:val="00083307"/>
    <w:rsid w:val="00087CD9"/>
    <w:rsid w:val="00090444"/>
    <w:rsid w:val="000924A1"/>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344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D4918"/>
    <w:rsid w:val="001E0F91"/>
    <w:rsid w:val="001E194C"/>
    <w:rsid w:val="001E2A51"/>
    <w:rsid w:val="001E4979"/>
    <w:rsid w:val="001E5526"/>
    <w:rsid w:val="001E742A"/>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57239"/>
    <w:rsid w:val="00260D00"/>
    <w:rsid w:val="002619C9"/>
    <w:rsid w:val="002656BA"/>
    <w:rsid w:val="00266528"/>
    <w:rsid w:val="002674B7"/>
    <w:rsid w:val="002702B7"/>
    <w:rsid w:val="00270E8E"/>
    <w:rsid w:val="00271DE6"/>
    <w:rsid w:val="00272C82"/>
    <w:rsid w:val="00275277"/>
    <w:rsid w:val="0027754A"/>
    <w:rsid w:val="002778B9"/>
    <w:rsid w:val="00281B40"/>
    <w:rsid w:val="00281F03"/>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177EA"/>
    <w:rsid w:val="00317891"/>
    <w:rsid w:val="0032181D"/>
    <w:rsid w:val="00332858"/>
    <w:rsid w:val="0033480B"/>
    <w:rsid w:val="0034229D"/>
    <w:rsid w:val="003512F2"/>
    <w:rsid w:val="003558AE"/>
    <w:rsid w:val="00356513"/>
    <w:rsid w:val="00356BCF"/>
    <w:rsid w:val="00357B47"/>
    <w:rsid w:val="00357CA1"/>
    <w:rsid w:val="00361FC7"/>
    <w:rsid w:val="00366AF5"/>
    <w:rsid w:val="00371003"/>
    <w:rsid w:val="00372AC2"/>
    <w:rsid w:val="00377270"/>
    <w:rsid w:val="003831C5"/>
    <w:rsid w:val="003832F2"/>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D2EAA"/>
    <w:rsid w:val="003D34C9"/>
    <w:rsid w:val="003D38C5"/>
    <w:rsid w:val="003D501B"/>
    <w:rsid w:val="003D55CB"/>
    <w:rsid w:val="003E031C"/>
    <w:rsid w:val="003E30C1"/>
    <w:rsid w:val="003E4C87"/>
    <w:rsid w:val="003E5298"/>
    <w:rsid w:val="003F0A37"/>
    <w:rsid w:val="003F18C4"/>
    <w:rsid w:val="003F2D8A"/>
    <w:rsid w:val="003F5A99"/>
    <w:rsid w:val="003F770F"/>
    <w:rsid w:val="003F7DD7"/>
    <w:rsid w:val="00402D2B"/>
    <w:rsid w:val="00404F3D"/>
    <w:rsid w:val="0040772D"/>
    <w:rsid w:val="00412559"/>
    <w:rsid w:val="00412A62"/>
    <w:rsid w:val="0042232D"/>
    <w:rsid w:val="00423316"/>
    <w:rsid w:val="00435A5C"/>
    <w:rsid w:val="00440E75"/>
    <w:rsid w:val="00450C9A"/>
    <w:rsid w:val="00451140"/>
    <w:rsid w:val="0045114F"/>
    <w:rsid w:val="0045466A"/>
    <w:rsid w:val="004563C1"/>
    <w:rsid w:val="00457D1B"/>
    <w:rsid w:val="00462302"/>
    <w:rsid w:val="00463365"/>
    <w:rsid w:val="00463C3F"/>
    <w:rsid w:val="00471315"/>
    <w:rsid w:val="004717AB"/>
    <w:rsid w:val="00471E21"/>
    <w:rsid w:val="0047286E"/>
    <w:rsid w:val="00475E9D"/>
    <w:rsid w:val="004767F2"/>
    <w:rsid w:val="00476D6B"/>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57F0"/>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F7C07"/>
    <w:rsid w:val="00601282"/>
    <w:rsid w:val="00604BD4"/>
    <w:rsid w:val="0060554C"/>
    <w:rsid w:val="00606AF2"/>
    <w:rsid w:val="00610E59"/>
    <w:rsid w:val="00614B0B"/>
    <w:rsid w:val="00621816"/>
    <w:rsid w:val="006224A9"/>
    <w:rsid w:val="00622DA8"/>
    <w:rsid w:val="006242AF"/>
    <w:rsid w:val="00624EB8"/>
    <w:rsid w:val="00625364"/>
    <w:rsid w:val="00631431"/>
    <w:rsid w:val="0063282F"/>
    <w:rsid w:val="006336BA"/>
    <w:rsid w:val="00643088"/>
    <w:rsid w:val="00643D28"/>
    <w:rsid w:val="006444A3"/>
    <w:rsid w:val="006468E6"/>
    <w:rsid w:val="00654356"/>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145C"/>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3542"/>
    <w:rsid w:val="006F43CD"/>
    <w:rsid w:val="006F698D"/>
    <w:rsid w:val="0070077E"/>
    <w:rsid w:val="007007E8"/>
    <w:rsid w:val="00700893"/>
    <w:rsid w:val="00705F9B"/>
    <w:rsid w:val="00713192"/>
    <w:rsid w:val="00713326"/>
    <w:rsid w:val="007150C5"/>
    <w:rsid w:val="00715142"/>
    <w:rsid w:val="007166AB"/>
    <w:rsid w:val="00717037"/>
    <w:rsid w:val="0071708E"/>
    <w:rsid w:val="00721BA6"/>
    <w:rsid w:val="00721E2F"/>
    <w:rsid w:val="007221C6"/>
    <w:rsid w:val="00724D6B"/>
    <w:rsid w:val="00742D87"/>
    <w:rsid w:val="0074321A"/>
    <w:rsid w:val="007472C7"/>
    <w:rsid w:val="0074773B"/>
    <w:rsid w:val="00753122"/>
    <w:rsid w:val="00753798"/>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5D1D"/>
    <w:rsid w:val="007A7534"/>
    <w:rsid w:val="007B1D6E"/>
    <w:rsid w:val="007B393B"/>
    <w:rsid w:val="007B641E"/>
    <w:rsid w:val="007B7A8B"/>
    <w:rsid w:val="007C39F0"/>
    <w:rsid w:val="007C46AC"/>
    <w:rsid w:val="007C4DF6"/>
    <w:rsid w:val="007C7409"/>
    <w:rsid w:val="007C7E5D"/>
    <w:rsid w:val="007D3D13"/>
    <w:rsid w:val="007D432C"/>
    <w:rsid w:val="007E1B9B"/>
    <w:rsid w:val="007E2960"/>
    <w:rsid w:val="007E2ECA"/>
    <w:rsid w:val="007E38C1"/>
    <w:rsid w:val="007F0AFD"/>
    <w:rsid w:val="007F6296"/>
    <w:rsid w:val="007F6973"/>
    <w:rsid w:val="007F6B55"/>
    <w:rsid w:val="00804A81"/>
    <w:rsid w:val="0082107B"/>
    <w:rsid w:val="0082164C"/>
    <w:rsid w:val="00821C65"/>
    <w:rsid w:val="008235E2"/>
    <w:rsid w:val="00825661"/>
    <w:rsid w:val="00827800"/>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D5929"/>
    <w:rsid w:val="008E4009"/>
    <w:rsid w:val="008F1A70"/>
    <w:rsid w:val="008F1EC9"/>
    <w:rsid w:val="008F2EE7"/>
    <w:rsid w:val="008F6BDD"/>
    <w:rsid w:val="0090016B"/>
    <w:rsid w:val="009006AC"/>
    <w:rsid w:val="00902398"/>
    <w:rsid w:val="0090257F"/>
    <w:rsid w:val="00902C96"/>
    <w:rsid w:val="00902F81"/>
    <w:rsid w:val="009049E6"/>
    <w:rsid w:val="00905431"/>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7D00"/>
    <w:rsid w:val="00947C67"/>
    <w:rsid w:val="009519D5"/>
    <w:rsid w:val="009525E3"/>
    <w:rsid w:val="00952652"/>
    <w:rsid w:val="0095399A"/>
    <w:rsid w:val="00957282"/>
    <w:rsid w:val="009617CD"/>
    <w:rsid w:val="00961F02"/>
    <w:rsid w:val="009626C4"/>
    <w:rsid w:val="009667BE"/>
    <w:rsid w:val="00966E29"/>
    <w:rsid w:val="009717C5"/>
    <w:rsid w:val="00972B5B"/>
    <w:rsid w:val="00972B8A"/>
    <w:rsid w:val="00987E65"/>
    <w:rsid w:val="00991C00"/>
    <w:rsid w:val="00995441"/>
    <w:rsid w:val="00997A24"/>
    <w:rsid w:val="009A6A09"/>
    <w:rsid w:val="009B2CBE"/>
    <w:rsid w:val="009B31E8"/>
    <w:rsid w:val="009B35A3"/>
    <w:rsid w:val="009B3911"/>
    <w:rsid w:val="009B60DD"/>
    <w:rsid w:val="009B7E14"/>
    <w:rsid w:val="009C1462"/>
    <w:rsid w:val="009C1CC1"/>
    <w:rsid w:val="009C3DAF"/>
    <w:rsid w:val="009C6C9C"/>
    <w:rsid w:val="009D08FC"/>
    <w:rsid w:val="009D0C8E"/>
    <w:rsid w:val="009D33B4"/>
    <w:rsid w:val="009E0193"/>
    <w:rsid w:val="009E7173"/>
    <w:rsid w:val="009F024D"/>
    <w:rsid w:val="009F27AF"/>
    <w:rsid w:val="00A03E0B"/>
    <w:rsid w:val="00A0583B"/>
    <w:rsid w:val="00A05D2E"/>
    <w:rsid w:val="00A062B6"/>
    <w:rsid w:val="00A100C7"/>
    <w:rsid w:val="00A10441"/>
    <w:rsid w:val="00A114CB"/>
    <w:rsid w:val="00A142BF"/>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1E26"/>
    <w:rsid w:val="00A6245E"/>
    <w:rsid w:val="00A640BB"/>
    <w:rsid w:val="00A657A5"/>
    <w:rsid w:val="00A662EC"/>
    <w:rsid w:val="00A74B70"/>
    <w:rsid w:val="00A83FE6"/>
    <w:rsid w:val="00A862E3"/>
    <w:rsid w:val="00A9132C"/>
    <w:rsid w:val="00A942D7"/>
    <w:rsid w:val="00AA333A"/>
    <w:rsid w:val="00AA3347"/>
    <w:rsid w:val="00AA45AF"/>
    <w:rsid w:val="00AA5563"/>
    <w:rsid w:val="00AA68AA"/>
    <w:rsid w:val="00AA761C"/>
    <w:rsid w:val="00AA7AC7"/>
    <w:rsid w:val="00AA7B45"/>
    <w:rsid w:val="00AB4A60"/>
    <w:rsid w:val="00AB60B7"/>
    <w:rsid w:val="00AB7679"/>
    <w:rsid w:val="00AC1FA7"/>
    <w:rsid w:val="00AC2071"/>
    <w:rsid w:val="00AC5A25"/>
    <w:rsid w:val="00AC6809"/>
    <w:rsid w:val="00AD1C2D"/>
    <w:rsid w:val="00AE3511"/>
    <w:rsid w:val="00AE4C6E"/>
    <w:rsid w:val="00AE602D"/>
    <w:rsid w:val="00AE6FC8"/>
    <w:rsid w:val="00AF1600"/>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630C"/>
    <w:rsid w:val="00B3737F"/>
    <w:rsid w:val="00B438A4"/>
    <w:rsid w:val="00B46755"/>
    <w:rsid w:val="00B5142D"/>
    <w:rsid w:val="00B51BE7"/>
    <w:rsid w:val="00B54C7C"/>
    <w:rsid w:val="00B56617"/>
    <w:rsid w:val="00B57544"/>
    <w:rsid w:val="00B65679"/>
    <w:rsid w:val="00B67FDB"/>
    <w:rsid w:val="00B737DD"/>
    <w:rsid w:val="00B7523C"/>
    <w:rsid w:val="00B776DC"/>
    <w:rsid w:val="00B777A3"/>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3348"/>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12BC"/>
    <w:rsid w:val="00C95757"/>
    <w:rsid w:val="00C96E8A"/>
    <w:rsid w:val="00C9768D"/>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274B2"/>
    <w:rsid w:val="00D312F8"/>
    <w:rsid w:val="00D314FB"/>
    <w:rsid w:val="00D322CE"/>
    <w:rsid w:val="00D330AE"/>
    <w:rsid w:val="00D342CB"/>
    <w:rsid w:val="00D3492E"/>
    <w:rsid w:val="00D37231"/>
    <w:rsid w:val="00D4053E"/>
    <w:rsid w:val="00D40637"/>
    <w:rsid w:val="00D40765"/>
    <w:rsid w:val="00D425B3"/>
    <w:rsid w:val="00D439DA"/>
    <w:rsid w:val="00D46389"/>
    <w:rsid w:val="00D464EA"/>
    <w:rsid w:val="00D53580"/>
    <w:rsid w:val="00D63E00"/>
    <w:rsid w:val="00D64441"/>
    <w:rsid w:val="00D64F0D"/>
    <w:rsid w:val="00D6501D"/>
    <w:rsid w:val="00D7410F"/>
    <w:rsid w:val="00D769E6"/>
    <w:rsid w:val="00D77801"/>
    <w:rsid w:val="00D814D9"/>
    <w:rsid w:val="00D86916"/>
    <w:rsid w:val="00D9111E"/>
    <w:rsid w:val="00D92289"/>
    <w:rsid w:val="00D970C1"/>
    <w:rsid w:val="00DA10AC"/>
    <w:rsid w:val="00DB0ABA"/>
    <w:rsid w:val="00DB5513"/>
    <w:rsid w:val="00DC1771"/>
    <w:rsid w:val="00DC3A04"/>
    <w:rsid w:val="00DD16A0"/>
    <w:rsid w:val="00DD586F"/>
    <w:rsid w:val="00DD779A"/>
    <w:rsid w:val="00DD780C"/>
    <w:rsid w:val="00DE3295"/>
    <w:rsid w:val="00DF1152"/>
    <w:rsid w:val="00DF615B"/>
    <w:rsid w:val="00E012B8"/>
    <w:rsid w:val="00E078FC"/>
    <w:rsid w:val="00E1084E"/>
    <w:rsid w:val="00E13613"/>
    <w:rsid w:val="00E152E2"/>
    <w:rsid w:val="00E23E85"/>
    <w:rsid w:val="00E254EC"/>
    <w:rsid w:val="00E26D55"/>
    <w:rsid w:val="00E274A6"/>
    <w:rsid w:val="00E3226F"/>
    <w:rsid w:val="00E346DC"/>
    <w:rsid w:val="00E35600"/>
    <w:rsid w:val="00E35688"/>
    <w:rsid w:val="00E358E0"/>
    <w:rsid w:val="00E36D36"/>
    <w:rsid w:val="00E449FE"/>
    <w:rsid w:val="00E501F9"/>
    <w:rsid w:val="00E55AFC"/>
    <w:rsid w:val="00E55C12"/>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E7755"/>
    <w:rsid w:val="00EF0152"/>
    <w:rsid w:val="00F01D0D"/>
    <w:rsid w:val="00F07D42"/>
    <w:rsid w:val="00F10699"/>
    <w:rsid w:val="00F14525"/>
    <w:rsid w:val="00F15BB7"/>
    <w:rsid w:val="00F17D9C"/>
    <w:rsid w:val="00F222AC"/>
    <w:rsid w:val="00F227DA"/>
    <w:rsid w:val="00F30182"/>
    <w:rsid w:val="00F37C3F"/>
    <w:rsid w:val="00F478E6"/>
    <w:rsid w:val="00F47A24"/>
    <w:rsid w:val="00F47F80"/>
    <w:rsid w:val="00F5064A"/>
    <w:rsid w:val="00F5264E"/>
    <w:rsid w:val="00F54850"/>
    <w:rsid w:val="00F72786"/>
    <w:rsid w:val="00F77E85"/>
    <w:rsid w:val="00F82821"/>
    <w:rsid w:val="00F83732"/>
    <w:rsid w:val="00F857FD"/>
    <w:rsid w:val="00F8649D"/>
    <w:rsid w:val="00F908FD"/>
    <w:rsid w:val="00F91B58"/>
    <w:rsid w:val="00F943C5"/>
    <w:rsid w:val="00F97579"/>
    <w:rsid w:val="00FA5D80"/>
    <w:rsid w:val="00FB08CB"/>
    <w:rsid w:val="00FB18FF"/>
    <w:rsid w:val="00FB524A"/>
    <w:rsid w:val="00FD3CAC"/>
    <w:rsid w:val="00FD49EB"/>
    <w:rsid w:val="00FD6E9B"/>
    <w:rsid w:val="00FE2A43"/>
    <w:rsid w:val="00FE2C29"/>
    <w:rsid w:val="00FE47D6"/>
    <w:rsid w:val="00FE6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14C1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ru-RU"/>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476D6B"/>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476D6B"/>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79732">
      <w:marLeft w:val="0"/>
      <w:marRight w:val="0"/>
      <w:marTop w:val="0"/>
      <w:marBottom w:val="0"/>
      <w:divBdr>
        <w:top w:val="none" w:sz="0" w:space="0" w:color="auto"/>
        <w:left w:val="none" w:sz="0" w:space="0" w:color="auto"/>
        <w:bottom w:val="none" w:sz="0" w:space="0" w:color="auto"/>
        <w:right w:val="none" w:sz="0" w:space="0" w:color="auto"/>
      </w:divBdr>
    </w:div>
    <w:div w:id="1546479733">
      <w:marLeft w:val="0"/>
      <w:marRight w:val="0"/>
      <w:marTop w:val="0"/>
      <w:marBottom w:val="0"/>
      <w:divBdr>
        <w:top w:val="none" w:sz="0" w:space="0" w:color="auto"/>
        <w:left w:val="none" w:sz="0" w:space="0" w:color="auto"/>
        <w:bottom w:val="none" w:sz="0" w:space="0" w:color="auto"/>
        <w:right w:val="none" w:sz="0" w:space="0" w:color="auto"/>
      </w:divBdr>
    </w:div>
    <w:div w:id="1546479741">
      <w:marLeft w:val="0"/>
      <w:marRight w:val="0"/>
      <w:marTop w:val="0"/>
      <w:marBottom w:val="0"/>
      <w:divBdr>
        <w:top w:val="none" w:sz="0" w:space="0" w:color="auto"/>
        <w:left w:val="none" w:sz="0" w:space="0" w:color="auto"/>
        <w:bottom w:val="none" w:sz="0" w:space="0" w:color="auto"/>
        <w:right w:val="none" w:sz="0" w:space="0" w:color="auto"/>
      </w:divBdr>
    </w:div>
    <w:div w:id="1546479742">
      <w:marLeft w:val="0"/>
      <w:marRight w:val="0"/>
      <w:marTop w:val="0"/>
      <w:marBottom w:val="0"/>
      <w:divBdr>
        <w:top w:val="none" w:sz="0" w:space="0" w:color="auto"/>
        <w:left w:val="none" w:sz="0" w:space="0" w:color="auto"/>
        <w:bottom w:val="none" w:sz="0" w:space="0" w:color="auto"/>
        <w:right w:val="none" w:sz="0" w:space="0" w:color="auto"/>
      </w:divBdr>
    </w:div>
    <w:div w:id="1546479743">
      <w:marLeft w:val="0"/>
      <w:marRight w:val="0"/>
      <w:marTop w:val="0"/>
      <w:marBottom w:val="0"/>
      <w:divBdr>
        <w:top w:val="none" w:sz="0" w:space="0" w:color="auto"/>
        <w:left w:val="none" w:sz="0" w:space="0" w:color="auto"/>
        <w:bottom w:val="none" w:sz="0" w:space="0" w:color="auto"/>
        <w:right w:val="none" w:sz="0" w:space="0" w:color="auto"/>
      </w:divBdr>
    </w:div>
    <w:div w:id="1546479744">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546479746">
      <w:marLeft w:val="0"/>
      <w:marRight w:val="0"/>
      <w:marTop w:val="0"/>
      <w:marBottom w:val="0"/>
      <w:divBdr>
        <w:top w:val="none" w:sz="0" w:space="0" w:color="auto"/>
        <w:left w:val="none" w:sz="0" w:space="0" w:color="auto"/>
        <w:bottom w:val="none" w:sz="0" w:space="0" w:color="auto"/>
        <w:right w:val="none" w:sz="0" w:space="0" w:color="auto"/>
      </w:divBdr>
    </w:div>
    <w:div w:id="1546479747">
      <w:marLeft w:val="0"/>
      <w:marRight w:val="0"/>
      <w:marTop w:val="0"/>
      <w:marBottom w:val="0"/>
      <w:divBdr>
        <w:top w:val="none" w:sz="0" w:space="0" w:color="auto"/>
        <w:left w:val="none" w:sz="0" w:space="0" w:color="auto"/>
        <w:bottom w:val="none" w:sz="0" w:space="0" w:color="auto"/>
        <w:right w:val="none" w:sz="0" w:space="0" w:color="auto"/>
      </w:divBdr>
    </w:div>
    <w:div w:id="1546479748">
      <w:marLeft w:val="0"/>
      <w:marRight w:val="0"/>
      <w:marTop w:val="0"/>
      <w:marBottom w:val="0"/>
      <w:divBdr>
        <w:top w:val="none" w:sz="0" w:space="0" w:color="auto"/>
        <w:left w:val="none" w:sz="0" w:space="0" w:color="auto"/>
        <w:bottom w:val="none" w:sz="0" w:space="0" w:color="auto"/>
        <w:right w:val="none" w:sz="0" w:space="0" w:color="auto"/>
      </w:divBdr>
    </w:div>
    <w:div w:id="1546479749">
      <w:marLeft w:val="0"/>
      <w:marRight w:val="0"/>
      <w:marTop w:val="0"/>
      <w:marBottom w:val="0"/>
      <w:divBdr>
        <w:top w:val="none" w:sz="0" w:space="0" w:color="auto"/>
        <w:left w:val="none" w:sz="0" w:space="0" w:color="auto"/>
        <w:bottom w:val="none" w:sz="0" w:space="0" w:color="auto"/>
        <w:right w:val="none" w:sz="0" w:space="0" w:color="auto"/>
      </w:divBdr>
    </w:div>
    <w:div w:id="1546479750">
      <w:marLeft w:val="0"/>
      <w:marRight w:val="0"/>
      <w:marTop w:val="0"/>
      <w:marBottom w:val="0"/>
      <w:divBdr>
        <w:top w:val="none" w:sz="0" w:space="0" w:color="auto"/>
        <w:left w:val="none" w:sz="0" w:space="0" w:color="auto"/>
        <w:bottom w:val="none" w:sz="0" w:space="0" w:color="auto"/>
        <w:right w:val="none" w:sz="0" w:space="0" w:color="auto"/>
      </w:divBdr>
    </w:div>
    <w:div w:id="1546479751">
      <w:marLeft w:val="0"/>
      <w:marRight w:val="0"/>
      <w:marTop w:val="0"/>
      <w:marBottom w:val="0"/>
      <w:divBdr>
        <w:top w:val="none" w:sz="0" w:space="0" w:color="auto"/>
        <w:left w:val="none" w:sz="0" w:space="0" w:color="auto"/>
        <w:bottom w:val="none" w:sz="0" w:space="0" w:color="auto"/>
        <w:right w:val="none" w:sz="0" w:space="0" w:color="auto"/>
      </w:divBdr>
    </w:div>
    <w:div w:id="1546479752">
      <w:marLeft w:val="0"/>
      <w:marRight w:val="0"/>
      <w:marTop w:val="0"/>
      <w:marBottom w:val="0"/>
      <w:divBdr>
        <w:top w:val="none" w:sz="0" w:space="0" w:color="auto"/>
        <w:left w:val="none" w:sz="0" w:space="0" w:color="auto"/>
        <w:bottom w:val="none" w:sz="0" w:space="0" w:color="auto"/>
        <w:right w:val="none" w:sz="0" w:space="0" w:color="auto"/>
      </w:divBdr>
    </w:div>
    <w:div w:id="1546479753">
      <w:marLeft w:val="0"/>
      <w:marRight w:val="0"/>
      <w:marTop w:val="0"/>
      <w:marBottom w:val="0"/>
      <w:divBdr>
        <w:top w:val="none" w:sz="0" w:space="0" w:color="auto"/>
        <w:left w:val="none" w:sz="0" w:space="0" w:color="auto"/>
        <w:bottom w:val="none" w:sz="0" w:space="0" w:color="auto"/>
        <w:right w:val="none" w:sz="0" w:space="0" w:color="auto"/>
      </w:divBdr>
    </w:div>
    <w:div w:id="1546479754">
      <w:marLeft w:val="0"/>
      <w:marRight w:val="0"/>
      <w:marTop w:val="0"/>
      <w:marBottom w:val="0"/>
      <w:divBdr>
        <w:top w:val="none" w:sz="0" w:space="0" w:color="auto"/>
        <w:left w:val="none" w:sz="0" w:space="0" w:color="auto"/>
        <w:bottom w:val="none" w:sz="0" w:space="0" w:color="auto"/>
        <w:right w:val="none" w:sz="0" w:space="0" w:color="auto"/>
      </w:divBdr>
    </w:div>
    <w:div w:id="1546479755">
      <w:marLeft w:val="0"/>
      <w:marRight w:val="0"/>
      <w:marTop w:val="0"/>
      <w:marBottom w:val="0"/>
      <w:divBdr>
        <w:top w:val="none" w:sz="0" w:space="0" w:color="auto"/>
        <w:left w:val="none" w:sz="0" w:space="0" w:color="auto"/>
        <w:bottom w:val="none" w:sz="0" w:space="0" w:color="auto"/>
        <w:right w:val="none" w:sz="0" w:space="0" w:color="auto"/>
      </w:divBdr>
    </w:div>
    <w:div w:id="1546479756">
      <w:marLeft w:val="0"/>
      <w:marRight w:val="0"/>
      <w:marTop w:val="0"/>
      <w:marBottom w:val="0"/>
      <w:divBdr>
        <w:top w:val="none" w:sz="0" w:space="0" w:color="auto"/>
        <w:left w:val="none" w:sz="0" w:space="0" w:color="auto"/>
        <w:bottom w:val="none" w:sz="0" w:space="0" w:color="auto"/>
        <w:right w:val="none" w:sz="0" w:space="0" w:color="auto"/>
      </w:divBdr>
    </w:div>
    <w:div w:id="1546479757">
      <w:marLeft w:val="0"/>
      <w:marRight w:val="0"/>
      <w:marTop w:val="0"/>
      <w:marBottom w:val="0"/>
      <w:divBdr>
        <w:top w:val="none" w:sz="0" w:space="0" w:color="auto"/>
        <w:left w:val="none" w:sz="0" w:space="0" w:color="auto"/>
        <w:bottom w:val="none" w:sz="0" w:space="0" w:color="auto"/>
        <w:right w:val="none" w:sz="0" w:space="0" w:color="auto"/>
      </w:divBdr>
    </w:div>
    <w:div w:id="1546479758">
      <w:marLeft w:val="0"/>
      <w:marRight w:val="0"/>
      <w:marTop w:val="0"/>
      <w:marBottom w:val="0"/>
      <w:divBdr>
        <w:top w:val="none" w:sz="0" w:space="0" w:color="auto"/>
        <w:left w:val="none" w:sz="0" w:space="0" w:color="auto"/>
        <w:bottom w:val="none" w:sz="0" w:space="0" w:color="auto"/>
        <w:right w:val="none" w:sz="0" w:space="0" w:color="auto"/>
      </w:divBdr>
    </w:div>
    <w:div w:id="1546479759">
      <w:marLeft w:val="0"/>
      <w:marRight w:val="0"/>
      <w:marTop w:val="0"/>
      <w:marBottom w:val="0"/>
      <w:divBdr>
        <w:top w:val="none" w:sz="0" w:space="0" w:color="auto"/>
        <w:left w:val="none" w:sz="0" w:space="0" w:color="auto"/>
        <w:bottom w:val="none" w:sz="0" w:space="0" w:color="auto"/>
        <w:right w:val="none" w:sz="0" w:space="0" w:color="auto"/>
      </w:divBdr>
    </w:div>
    <w:div w:id="1546479760">
      <w:marLeft w:val="0"/>
      <w:marRight w:val="0"/>
      <w:marTop w:val="0"/>
      <w:marBottom w:val="0"/>
      <w:divBdr>
        <w:top w:val="none" w:sz="0" w:space="0" w:color="auto"/>
        <w:left w:val="none" w:sz="0" w:space="0" w:color="auto"/>
        <w:bottom w:val="none" w:sz="0" w:space="0" w:color="auto"/>
        <w:right w:val="none" w:sz="0" w:space="0" w:color="auto"/>
      </w:divBdr>
    </w:div>
    <w:div w:id="1546479775">
      <w:marLeft w:val="0"/>
      <w:marRight w:val="0"/>
      <w:marTop w:val="0"/>
      <w:marBottom w:val="0"/>
      <w:divBdr>
        <w:top w:val="none" w:sz="0" w:space="0" w:color="auto"/>
        <w:left w:val="none" w:sz="0" w:space="0" w:color="auto"/>
        <w:bottom w:val="none" w:sz="0" w:space="0" w:color="auto"/>
        <w:right w:val="none" w:sz="0" w:space="0" w:color="auto"/>
      </w:divBdr>
      <w:divsChild>
        <w:div w:id="1546479735">
          <w:marLeft w:val="0"/>
          <w:marRight w:val="0"/>
          <w:marTop w:val="0"/>
          <w:marBottom w:val="0"/>
          <w:divBdr>
            <w:top w:val="none" w:sz="0" w:space="0" w:color="auto"/>
            <w:left w:val="none" w:sz="0" w:space="0" w:color="auto"/>
            <w:bottom w:val="none" w:sz="0" w:space="0" w:color="auto"/>
            <w:right w:val="none" w:sz="0" w:space="0" w:color="auto"/>
          </w:divBdr>
        </w:div>
        <w:div w:id="1546479764">
          <w:marLeft w:val="0"/>
          <w:marRight w:val="0"/>
          <w:marTop w:val="0"/>
          <w:marBottom w:val="0"/>
          <w:divBdr>
            <w:top w:val="none" w:sz="0" w:space="0" w:color="auto"/>
            <w:left w:val="none" w:sz="0" w:space="0" w:color="auto"/>
            <w:bottom w:val="none" w:sz="0" w:space="0" w:color="auto"/>
            <w:right w:val="none" w:sz="0" w:space="0" w:color="auto"/>
          </w:divBdr>
        </w:div>
      </w:divsChild>
    </w:div>
    <w:div w:id="1546479777">
      <w:marLeft w:val="0"/>
      <w:marRight w:val="0"/>
      <w:marTop w:val="0"/>
      <w:marBottom w:val="0"/>
      <w:divBdr>
        <w:top w:val="none" w:sz="0" w:space="0" w:color="auto"/>
        <w:left w:val="none" w:sz="0" w:space="0" w:color="auto"/>
        <w:bottom w:val="none" w:sz="0" w:space="0" w:color="auto"/>
        <w:right w:val="none" w:sz="0" w:space="0" w:color="auto"/>
      </w:divBdr>
      <w:divsChild>
        <w:div w:id="1546479774">
          <w:marLeft w:val="0"/>
          <w:marRight w:val="0"/>
          <w:marTop w:val="0"/>
          <w:marBottom w:val="0"/>
          <w:divBdr>
            <w:top w:val="none" w:sz="0" w:space="0" w:color="auto"/>
            <w:left w:val="none" w:sz="0" w:space="0" w:color="auto"/>
            <w:bottom w:val="none" w:sz="0" w:space="0" w:color="auto"/>
            <w:right w:val="none" w:sz="0" w:space="0" w:color="auto"/>
          </w:divBdr>
          <w:divsChild>
            <w:div w:id="1546479768">
              <w:marLeft w:val="0"/>
              <w:marRight w:val="0"/>
              <w:marTop w:val="0"/>
              <w:marBottom w:val="0"/>
              <w:divBdr>
                <w:top w:val="none" w:sz="0" w:space="0" w:color="auto"/>
                <w:left w:val="none" w:sz="0" w:space="0" w:color="auto"/>
                <w:bottom w:val="none" w:sz="0" w:space="0" w:color="auto"/>
                <w:right w:val="none" w:sz="0" w:space="0" w:color="auto"/>
              </w:divBdr>
              <w:divsChild>
                <w:div w:id="1546479740">
                  <w:marLeft w:val="0"/>
                  <w:marRight w:val="0"/>
                  <w:marTop w:val="0"/>
                  <w:marBottom w:val="0"/>
                  <w:divBdr>
                    <w:top w:val="none" w:sz="0" w:space="0" w:color="auto"/>
                    <w:left w:val="none" w:sz="0" w:space="0" w:color="auto"/>
                    <w:bottom w:val="none" w:sz="0" w:space="0" w:color="auto"/>
                    <w:right w:val="none" w:sz="0" w:space="0" w:color="auto"/>
                  </w:divBdr>
                  <w:divsChild>
                    <w:div w:id="1546479780">
                      <w:marLeft w:val="2325"/>
                      <w:marRight w:val="0"/>
                      <w:marTop w:val="0"/>
                      <w:marBottom w:val="0"/>
                      <w:divBdr>
                        <w:top w:val="none" w:sz="0" w:space="0" w:color="auto"/>
                        <w:left w:val="none" w:sz="0" w:space="0" w:color="auto"/>
                        <w:bottom w:val="none" w:sz="0" w:space="0" w:color="auto"/>
                        <w:right w:val="none" w:sz="0" w:space="0" w:color="auto"/>
                      </w:divBdr>
                      <w:divsChild>
                        <w:div w:id="1546479773">
                          <w:marLeft w:val="0"/>
                          <w:marRight w:val="0"/>
                          <w:marTop w:val="0"/>
                          <w:marBottom w:val="0"/>
                          <w:divBdr>
                            <w:top w:val="none" w:sz="0" w:space="0" w:color="auto"/>
                            <w:left w:val="none" w:sz="0" w:space="0" w:color="auto"/>
                            <w:bottom w:val="none" w:sz="0" w:space="0" w:color="auto"/>
                            <w:right w:val="none" w:sz="0" w:space="0" w:color="auto"/>
                          </w:divBdr>
                          <w:divsChild>
                            <w:div w:id="1546479769">
                              <w:marLeft w:val="0"/>
                              <w:marRight w:val="0"/>
                              <w:marTop w:val="0"/>
                              <w:marBottom w:val="0"/>
                              <w:divBdr>
                                <w:top w:val="none" w:sz="0" w:space="0" w:color="auto"/>
                                <w:left w:val="none" w:sz="0" w:space="0" w:color="auto"/>
                                <w:bottom w:val="none" w:sz="0" w:space="0" w:color="auto"/>
                                <w:right w:val="none" w:sz="0" w:space="0" w:color="auto"/>
                              </w:divBdr>
                              <w:divsChild>
                                <w:div w:id="1546479767">
                                  <w:marLeft w:val="0"/>
                                  <w:marRight w:val="0"/>
                                  <w:marTop w:val="0"/>
                                  <w:marBottom w:val="0"/>
                                  <w:divBdr>
                                    <w:top w:val="none" w:sz="0" w:space="0" w:color="auto"/>
                                    <w:left w:val="none" w:sz="0" w:space="0" w:color="auto"/>
                                    <w:bottom w:val="none" w:sz="0" w:space="0" w:color="auto"/>
                                    <w:right w:val="none" w:sz="0" w:space="0" w:color="auto"/>
                                  </w:divBdr>
                                  <w:divsChild>
                                    <w:div w:id="1546479766">
                                      <w:marLeft w:val="0"/>
                                      <w:marRight w:val="0"/>
                                      <w:marTop w:val="0"/>
                                      <w:marBottom w:val="0"/>
                                      <w:divBdr>
                                        <w:top w:val="none" w:sz="0" w:space="0" w:color="auto"/>
                                        <w:left w:val="none" w:sz="0" w:space="0" w:color="auto"/>
                                        <w:bottom w:val="none" w:sz="0" w:space="0" w:color="auto"/>
                                        <w:right w:val="none" w:sz="0" w:space="0" w:color="auto"/>
                                      </w:divBdr>
                                      <w:divsChild>
                                        <w:div w:id="1546479772">
                                          <w:marLeft w:val="0"/>
                                          <w:marRight w:val="0"/>
                                          <w:marTop w:val="0"/>
                                          <w:marBottom w:val="0"/>
                                          <w:divBdr>
                                            <w:top w:val="none" w:sz="0" w:space="0" w:color="auto"/>
                                            <w:left w:val="none" w:sz="0" w:space="0" w:color="auto"/>
                                            <w:bottom w:val="none" w:sz="0" w:space="0" w:color="auto"/>
                                            <w:right w:val="none" w:sz="0" w:space="0" w:color="auto"/>
                                          </w:divBdr>
                                          <w:divsChild>
                                            <w:div w:id="1546479739">
                                              <w:marLeft w:val="0"/>
                                              <w:marRight w:val="0"/>
                                              <w:marTop w:val="0"/>
                                              <w:marBottom w:val="0"/>
                                              <w:divBdr>
                                                <w:top w:val="none" w:sz="0" w:space="0" w:color="auto"/>
                                                <w:left w:val="none" w:sz="0" w:space="0" w:color="auto"/>
                                                <w:bottom w:val="none" w:sz="0" w:space="0" w:color="auto"/>
                                                <w:right w:val="none" w:sz="0" w:space="0" w:color="auto"/>
                                              </w:divBdr>
                                              <w:divsChild>
                                                <w:div w:id="1546479763">
                                                  <w:marLeft w:val="0"/>
                                                  <w:marRight w:val="0"/>
                                                  <w:marTop w:val="0"/>
                                                  <w:marBottom w:val="0"/>
                                                  <w:divBdr>
                                                    <w:top w:val="none" w:sz="0" w:space="0" w:color="auto"/>
                                                    <w:left w:val="none" w:sz="0" w:space="0" w:color="auto"/>
                                                    <w:bottom w:val="none" w:sz="0" w:space="0" w:color="auto"/>
                                                    <w:right w:val="none" w:sz="0" w:space="0" w:color="auto"/>
                                                  </w:divBdr>
                                                  <w:divsChild>
                                                    <w:div w:id="1546479770">
                                                      <w:marLeft w:val="0"/>
                                                      <w:marRight w:val="0"/>
                                                      <w:marTop w:val="0"/>
                                                      <w:marBottom w:val="0"/>
                                                      <w:divBdr>
                                                        <w:top w:val="none" w:sz="0" w:space="0" w:color="auto"/>
                                                        <w:left w:val="none" w:sz="0" w:space="0" w:color="auto"/>
                                                        <w:bottom w:val="none" w:sz="0" w:space="0" w:color="auto"/>
                                                        <w:right w:val="none" w:sz="0" w:space="0" w:color="auto"/>
                                                      </w:divBdr>
                                                      <w:divsChild>
                                                        <w:div w:id="1546479776">
                                                          <w:marLeft w:val="0"/>
                                                          <w:marRight w:val="0"/>
                                                          <w:marTop w:val="15"/>
                                                          <w:marBottom w:val="15"/>
                                                          <w:divBdr>
                                                            <w:top w:val="none" w:sz="0" w:space="0" w:color="auto"/>
                                                            <w:left w:val="none" w:sz="0" w:space="0" w:color="auto"/>
                                                            <w:bottom w:val="none" w:sz="0" w:space="0" w:color="auto"/>
                                                            <w:right w:val="none" w:sz="0" w:space="0" w:color="auto"/>
                                                          </w:divBdr>
                                                          <w:divsChild>
                                                            <w:div w:id="1546479762">
                                                              <w:marLeft w:val="0"/>
                                                              <w:marRight w:val="0"/>
                                                              <w:marTop w:val="0"/>
                                                              <w:marBottom w:val="0"/>
                                                              <w:divBdr>
                                                                <w:top w:val="none" w:sz="0" w:space="0" w:color="auto"/>
                                                                <w:left w:val="none" w:sz="0" w:space="0" w:color="auto"/>
                                                                <w:bottom w:val="none" w:sz="0" w:space="0" w:color="auto"/>
                                                                <w:right w:val="none" w:sz="0" w:space="0" w:color="auto"/>
                                                              </w:divBdr>
                                                              <w:divsChild>
                                                                <w:div w:id="1546479771">
                                                                  <w:marLeft w:val="0"/>
                                                                  <w:marRight w:val="0"/>
                                                                  <w:marTop w:val="0"/>
                                                                  <w:marBottom w:val="0"/>
                                                                  <w:divBdr>
                                                                    <w:top w:val="none" w:sz="0" w:space="0" w:color="auto"/>
                                                                    <w:left w:val="none" w:sz="0" w:space="0" w:color="auto"/>
                                                                    <w:bottom w:val="none" w:sz="0" w:space="0" w:color="auto"/>
                                                                    <w:right w:val="none" w:sz="0" w:space="0" w:color="auto"/>
                                                                  </w:divBdr>
                                                                  <w:divsChild>
                                                                    <w:div w:id="1546479761">
                                                                      <w:marLeft w:val="0"/>
                                                                      <w:marRight w:val="0"/>
                                                                      <w:marTop w:val="0"/>
                                                                      <w:marBottom w:val="0"/>
                                                                      <w:divBdr>
                                                                        <w:top w:val="none" w:sz="0" w:space="0" w:color="auto"/>
                                                                        <w:left w:val="none" w:sz="0" w:space="0" w:color="auto"/>
                                                                        <w:bottom w:val="none" w:sz="0" w:space="0" w:color="auto"/>
                                                                        <w:right w:val="none" w:sz="0" w:space="0" w:color="auto"/>
                                                                      </w:divBdr>
                                                                      <w:divsChild>
                                                                        <w:div w:id="1546479737">
                                                                          <w:marLeft w:val="0"/>
                                                                          <w:marRight w:val="0"/>
                                                                          <w:marTop w:val="0"/>
                                                                          <w:marBottom w:val="0"/>
                                                                          <w:divBdr>
                                                                            <w:top w:val="none" w:sz="0" w:space="0" w:color="auto"/>
                                                                            <w:left w:val="none" w:sz="0" w:space="0" w:color="auto"/>
                                                                            <w:bottom w:val="none" w:sz="0" w:space="0" w:color="auto"/>
                                                                            <w:right w:val="none" w:sz="0" w:space="0" w:color="auto"/>
                                                                          </w:divBdr>
                                                                          <w:divsChild>
                                                                            <w:div w:id="1546479738">
                                                                              <w:marLeft w:val="0"/>
                                                                              <w:marRight w:val="0"/>
                                                                              <w:marTop w:val="0"/>
                                                                              <w:marBottom w:val="0"/>
                                                                              <w:divBdr>
                                                                                <w:top w:val="none" w:sz="0" w:space="0" w:color="auto"/>
                                                                                <w:left w:val="none" w:sz="0" w:space="0" w:color="auto"/>
                                                                                <w:bottom w:val="none" w:sz="0" w:space="0" w:color="auto"/>
                                                                                <w:right w:val="none" w:sz="0" w:space="0" w:color="auto"/>
                                                                              </w:divBdr>
                                                                              <w:divsChild>
                                                                                <w:div w:id="1546479783">
                                                                                  <w:marLeft w:val="0"/>
                                                                                  <w:marRight w:val="0"/>
                                                                                  <w:marTop w:val="0"/>
                                                                                  <w:marBottom w:val="0"/>
                                                                                  <w:divBdr>
                                                                                    <w:top w:val="none" w:sz="0" w:space="0" w:color="auto"/>
                                                                                    <w:left w:val="none" w:sz="0" w:space="0" w:color="auto"/>
                                                                                    <w:bottom w:val="none" w:sz="0" w:space="0" w:color="auto"/>
                                                                                    <w:right w:val="none" w:sz="0" w:space="0" w:color="auto"/>
                                                                                  </w:divBdr>
                                                                                  <w:divsChild>
                                                                                    <w:div w:id="1546479734">
                                                                                      <w:marLeft w:val="0"/>
                                                                                      <w:marRight w:val="0"/>
                                                                                      <w:marTop w:val="0"/>
                                                                                      <w:marBottom w:val="0"/>
                                                                                      <w:divBdr>
                                                                                        <w:top w:val="none" w:sz="0" w:space="0" w:color="auto"/>
                                                                                        <w:left w:val="none" w:sz="0" w:space="0" w:color="auto"/>
                                                                                        <w:bottom w:val="none" w:sz="0" w:space="0" w:color="auto"/>
                                                                                        <w:right w:val="none" w:sz="0" w:space="0" w:color="auto"/>
                                                                                      </w:divBdr>
                                                                                    </w:div>
                                                                                    <w:div w:id="1546479736">
                                                                                      <w:marLeft w:val="0"/>
                                                                                      <w:marRight w:val="0"/>
                                                                                      <w:marTop w:val="0"/>
                                                                                      <w:marBottom w:val="0"/>
                                                                                      <w:divBdr>
                                                                                        <w:top w:val="none" w:sz="0" w:space="0" w:color="auto"/>
                                                                                        <w:left w:val="none" w:sz="0" w:space="0" w:color="auto"/>
                                                                                        <w:bottom w:val="none" w:sz="0" w:space="0" w:color="auto"/>
                                                                                        <w:right w:val="none" w:sz="0" w:space="0" w:color="auto"/>
                                                                                      </w:divBdr>
                                                                                    </w:div>
                                                                                    <w:div w:id="1546479765">
                                                                                      <w:marLeft w:val="0"/>
                                                                                      <w:marRight w:val="0"/>
                                                                                      <w:marTop w:val="0"/>
                                                                                      <w:marBottom w:val="0"/>
                                                                                      <w:divBdr>
                                                                                        <w:top w:val="none" w:sz="0" w:space="0" w:color="auto"/>
                                                                                        <w:left w:val="none" w:sz="0" w:space="0" w:color="auto"/>
                                                                                        <w:bottom w:val="none" w:sz="0" w:space="0" w:color="auto"/>
                                                                                        <w:right w:val="none" w:sz="0" w:space="0" w:color="auto"/>
                                                                                      </w:divBdr>
                                                                                    </w:div>
                                                                                    <w:div w:id="1546479778">
                                                                                      <w:marLeft w:val="0"/>
                                                                                      <w:marRight w:val="0"/>
                                                                                      <w:marTop w:val="0"/>
                                                                                      <w:marBottom w:val="0"/>
                                                                                      <w:divBdr>
                                                                                        <w:top w:val="none" w:sz="0" w:space="0" w:color="auto"/>
                                                                                        <w:left w:val="none" w:sz="0" w:space="0" w:color="auto"/>
                                                                                        <w:bottom w:val="none" w:sz="0" w:space="0" w:color="auto"/>
                                                                                        <w:right w:val="none" w:sz="0" w:space="0" w:color="auto"/>
                                                                                      </w:divBdr>
                                                                                    </w:div>
                                                                                    <w:div w:id="1546479779">
                                                                                      <w:marLeft w:val="0"/>
                                                                                      <w:marRight w:val="0"/>
                                                                                      <w:marTop w:val="0"/>
                                                                                      <w:marBottom w:val="0"/>
                                                                                      <w:divBdr>
                                                                                        <w:top w:val="none" w:sz="0" w:space="0" w:color="auto"/>
                                                                                        <w:left w:val="none" w:sz="0" w:space="0" w:color="auto"/>
                                                                                        <w:bottom w:val="none" w:sz="0" w:space="0" w:color="auto"/>
                                                                                        <w:right w:val="none" w:sz="0" w:space="0" w:color="auto"/>
                                                                                      </w:divBdr>
                                                                                    </w:div>
                                                                                    <w:div w:id="1546479781">
                                                                                      <w:marLeft w:val="0"/>
                                                                                      <w:marRight w:val="0"/>
                                                                                      <w:marTop w:val="0"/>
                                                                                      <w:marBottom w:val="0"/>
                                                                                      <w:divBdr>
                                                                                        <w:top w:val="none" w:sz="0" w:space="0" w:color="auto"/>
                                                                                        <w:left w:val="none" w:sz="0" w:space="0" w:color="auto"/>
                                                                                        <w:bottom w:val="none" w:sz="0" w:space="0" w:color="auto"/>
                                                                                        <w:right w:val="none" w:sz="0" w:space="0" w:color="auto"/>
                                                                                      </w:divBdr>
                                                                                    </w:div>
                                                                                    <w:div w:id="1546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79784">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6479786">
      <w:marLeft w:val="0"/>
      <w:marRight w:val="0"/>
      <w:marTop w:val="0"/>
      <w:marBottom w:val="0"/>
      <w:divBdr>
        <w:top w:val="none" w:sz="0" w:space="0" w:color="auto"/>
        <w:left w:val="none" w:sz="0" w:space="0" w:color="auto"/>
        <w:bottom w:val="none" w:sz="0" w:space="0" w:color="auto"/>
        <w:right w:val="none" w:sz="0" w:space="0" w:color="auto"/>
      </w:divBdr>
    </w:div>
    <w:div w:id="154647978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2016-11-22T13:42:00Z</dcterms:created>
  <dcterms:modified xsi:type="dcterms:W3CDTF">2017-02-23T20:51:00Z</dcterms:modified>
</cp:coreProperties>
</file>