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ED6D" w14:textId="77777777" w:rsidR="00980B5A" w:rsidRPr="002B1952" w:rsidRDefault="00980B5A" w:rsidP="00D75D8F">
      <w:pPr>
        <w:pStyle w:val="HeadingEULA"/>
      </w:pPr>
      <w:bookmarkStart w:id="0" w:name="_GoBack"/>
      <w:bookmarkEnd w:id="0"/>
      <w:r w:rsidRPr="002B1952">
        <w:t>УСЛОВИЯ ЛИЦЕНЗИОННОГО СОГЛАШЕНИЯ НА ИСПОЛЬЗОВАНИЕ ПРЕДВАРИТЕЛЬНОЙ ВЕРСИИ ПРОГРАММНОГО ОБЕСПЕЧЕНИЯ MICROSOFT</w:t>
      </w:r>
    </w:p>
    <w:p w14:paraId="67075120" w14:textId="60F149CD" w:rsidR="00980B5A" w:rsidRPr="002B1952" w:rsidRDefault="00980B5A" w:rsidP="00225AB3">
      <w:pPr>
        <w:pStyle w:val="HeadingSoftwareTitle"/>
      </w:pPr>
      <w:r w:rsidRPr="002B1952">
        <w:t xml:space="preserve">MICROSOFT VISUAL STUDIO TEAM FOUNDATION SERVER 2018 </w:t>
      </w:r>
    </w:p>
    <w:p w14:paraId="1EC0335C" w14:textId="43DF8E90" w:rsidR="00980B5A" w:rsidRPr="00511143" w:rsidRDefault="00980B5A" w:rsidP="004A4EE0">
      <w:pPr>
        <w:pStyle w:val="Preamble"/>
        <w:rPr>
          <w:sz w:val="20"/>
          <w:szCs w:val="20"/>
        </w:rPr>
      </w:pPr>
      <w:r w:rsidRPr="00511143">
        <w:rPr>
          <w:b w:val="0"/>
          <w:bCs w:val="0"/>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w:t>
      </w:r>
      <w:r w:rsidR="00762EB0" w:rsidRPr="00511143">
        <w:rPr>
          <w:b w:val="0"/>
          <w:bCs w:val="0"/>
          <w:sz w:val="20"/>
          <w:szCs w:val="20"/>
        </w:rPr>
        <w:t xml:space="preserve"> </w:t>
      </w:r>
      <w:r w:rsidRPr="00511143">
        <w:rPr>
          <w:b w:val="0"/>
          <w:bCs w:val="0"/>
          <w:sz w:val="20"/>
          <w:szCs w:val="20"/>
        </w:rPr>
        <w:t>Они применяются к вышеуказанной предварительной версии программного обеспечения.</w:t>
      </w:r>
      <w:r w:rsidR="00762EB0" w:rsidRPr="00511143">
        <w:rPr>
          <w:b w:val="0"/>
          <w:bCs w:val="0"/>
          <w:sz w:val="20"/>
          <w:szCs w:val="20"/>
        </w:rPr>
        <w:t xml:space="preserve"> </w:t>
      </w:r>
      <w:r w:rsidRPr="00511143">
        <w:rPr>
          <w:b w:val="0"/>
          <w:bCs w:val="0"/>
          <w:sz w:val="20"/>
          <w:szCs w:val="20"/>
        </w:rPr>
        <w:t>Эти условия применяются также ко всем услугам или обновлениям Microsoft для данного программного обеспечения, если они не сопровождаются дополнительными условиями.</w:t>
      </w:r>
    </w:p>
    <w:p w14:paraId="4E7F1821" w14:textId="77777777" w:rsidR="00980B5A" w:rsidRPr="00511143" w:rsidRDefault="00980B5A" w:rsidP="00D75D8F">
      <w:pPr>
        <w:pStyle w:val="PreambleBorderAbove"/>
        <w:rPr>
          <w:sz w:val="20"/>
          <w:szCs w:val="20"/>
        </w:rPr>
      </w:pPr>
      <w:r w:rsidRPr="00511143">
        <w:rPr>
          <w:sz w:val="20"/>
          <w:szCs w:val="20"/>
        </w:rPr>
        <w:t>При соблюдении вами условий данной лицензии вам предоставляются следующие права.</w:t>
      </w:r>
    </w:p>
    <w:p w14:paraId="7CCD7D4E" w14:textId="77777777" w:rsidR="002E30CE" w:rsidRPr="00511143" w:rsidRDefault="002E30CE" w:rsidP="00B73461">
      <w:pPr>
        <w:pStyle w:val="Heading1"/>
        <w:tabs>
          <w:tab w:val="clear" w:pos="990"/>
          <w:tab w:val="num" w:pos="540"/>
        </w:tabs>
        <w:ind w:hanging="807"/>
        <w:rPr>
          <w:sz w:val="20"/>
          <w:szCs w:val="20"/>
        </w:rPr>
      </w:pPr>
      <w:r w:rsidRPr="00511143">
        <w:rPr>
          <w:sz w:val="20"/>
          <w:szCs w:val="20"/>
        </w:rPr>
        <w:t>ОПРЕДЕЛЕНИЯ.</w:t>
      </w:r>
    </w:p>
    <w:p w14:paraId="724D18F0" w14:textId="77777777" w:rsidR="002E30CE" w:rsidRPr="00511143" w:rsidRDefault="002E30CE" w:rsidP="007D6791">
      <w:pPr>
        <w:widowControl w:val="0"/>
        <w:numPr>
          <w:ilvl w:val="0"/>
          <w:numId w:val="14"/>
        </w:numPr>
        <w:tabs>
          <w:tab w:val="left" w:pos="360"/>
        </w:tabs>
        <w:autoSpaceDE w:val="0"/>
        <w:autoSpaceDN w:val="0"/>
        <w:adjustRightInd w:val="0"/>
        <w:rPr>
          <w:spacing w:val="1"/>
          <w:sz w:val="20"/>
          <w:szCs w:val="20"/>
        </w:rPr>
      </w:pPr>
      <w:r w:rsidRPr="00511143">
        <w:rPr>
          <w:bCs/>
          <w:spacing w:val="1"/>
          <w:sz w:val="20"/>
          <w:szCs w:val="20"/>
        </w:rPr>
        <w:t>«Сервер» — это физическое устройство, на котором может работать серверное программное обеспечение. Каждый аппаратный раздел или стоечный модуль считается отдельным физическим устройством.</w:t>
      </w:r>
    </w:p>
    <w:p w14:paraId="12C295EB" w14:textId="77777777" w:rsidR="00273512" w:rsidRPr="00511143" w:rsidRDefault="002E30CE" w:rsidP="007D6791">
      <w:pPr>
        <w:widowControl w:val="0"/>
        <w:numPr>
          <w:ilvl w:val="0"/>
          <w:numId w:val="14"/>
        </w:numPr>
        <w:tabs>
          <w:tab w:val="left" w:pos="360"/>
        </w:tabs>
        <w:autoSpaceDE w:val="0"/>
        <w:autoSpaceDN w:val="0"/>
        <w:adjustRightInd w:val="0"/>
        <w:rPr>
          <w:sz w:val="20"/>
          <w:szCs w:val="20"/>
        </w:rPr>
      </w:pPr>
      <w:r w:rsidRPr="00511143">
        <w:rPr>
          <w:bCs/>
          <w:sz w:val="20"/>
          <w:szCs w:val="20"/>
        </w:rPr>
        <w:t>«Дополнительное программное обеспечение» означает следующее:</w:t>
      </w:r>
    </w:p>
    <w:p w14:paraId="4DFE0D0C" w14:textId="77777777" w:rsidR="00273512" w:rsidRPr="00511143" w:rsidRDefault="00273512" w:rsidP="007D6791">
      <w:pPr>
        <w:pStyle w:val="Bullet3"/>
        <w:numPr>
          <w:ilvl w:val="1"/>
          <w:numId w:val="15"/>
        </w:numPr>
        <w:ind w:left="1710" w:hanging="540"/>
        <w:rPr>
          <w:sz w:val="20"/>
          <w:szCs w:val="20"/>
        </w:rPr>
      </w:pPr>
      <w:r w:rsidRPr="00511143">
        <w:rPr>
          <w:sz w:val="20"/>
          <w:szCs w:val="20"/>
        </w:rPr>
        <w:t>Службы сборки Visual Studio Team Foundation</w:t>
      </w:r>
    </w:p>
    <w:p w14:paraId="3A515AC2" w14:textId="461DBDCD" w:rsidR="00B73652" w:rsidRPr="00511143" w:rsidRDefault="00B73652" w:rsidP="00B73652">
      <w:pPr>
        <w:widowControl w:val="0"/>
        <w:numPr>
          <w:ilvl w:val="0"/>
          <w:numId w:val="14"/>
        </w:numPr>
        <w:tabs>
          <w:tab w:val="left" w:pos="360"/>
        </w:tabs>
        <w:autoSpaceDE w:val="0"/>
        <w:autoSpaceDN w:val="0"/>
        <w:adjustRightInd w:val="0"/>
        <w:rPr>
          <w:sz w:val="20"/>
          <w:szCs w:val="20"/>
        </w:rPr>
      </w:pPr>
      <w:r w:rsidRPr="00511143">
        <w:rPr>
          <w:b/>
          <w:bCs/>
          <w:sz w:val="20"/>
          <w:szCs w:val="20"/>
        </w:rPr>
        <w:t>Использование в облачных службах</w:t>
      </w:r>
      <w:r w:rsidRPr="00511143">
        <w:rPr>
          <w:b/>
          <w:sz w:val="20"/>
          <w:szCs w:val="20"/>
        </w:rPr>
        <w:t>.</w:t>
      </w:r>
      <w:r w:rsidRPr="00511143">
        <w:rPr>
          <w:bCs/>
          <w:sz w:val="20"/>
          <w:szCs w:val="20"/>
        </w:rPr>
        <w:t xml:space="preserve"> Вы можете запускать предварительные версии программного обеспечения Visual Studio Team Foundation Server 2018 на платформе Microsoft Azure. </w:t>
      </w:r>
    </w:p>
    <w:p w14:paraId="7A050214" w14:textId="5A9005FC" w:rsidR="002E30CE" w:rsidRPr="00511143" w:rsidRDefault="002E30CE" w:rsidP="00B73461">
      <w:pPr>
        <w:pStyle w:val="Heading1"/>
        <w:tabs>
          <w:tab w:val="clear" w:pos="990"/>
        </w:tabs>
        <w:ind w:left="540" w:hanging="360"/>
        <w:rPr>
          <w:sz w:val="20"/>
          <w:szCs w:val="20"/>
        </w:rPr>
      </w:pPr>
      <w:r w:rsidRPr="00511143">
        <w:rPr>
          <w:sz w:val="20"/>
          <w:szCs w:val="20"/>
        </w:rPr>
        <w:t>ПРАВА НА УСТАНОВКУ И ИСПОЛЬЗОВАНИЕ.</w:t>
      </w:r>
      <w:r w:rsidR="00762EB0" w:rsidRPr="00511143">
        <w:rPr>
          <w:sz w:val="20"/>
          <w:szCs w:val="20"/>
        </w:rPr>
        <w:t xml:space="preserve"> </w:t>
      </w:r>
    </w:p>
    <w:p w14:paraId="2D2DBFC3" w14:textId="04993F40" w:rsidR="001D4EB0" w:rsidRPr="00511143" w:rsidRDefault="002E30CE" w:rsidP="00C821EC">
      <w:pPr>
        <w:pStyle w:val="Bullet3"/>
        <w:numPr>
          <w:ilvl w:val="0"/>
          <w:numId w:val="13"/>
        </w:numPr>
        <w:spacing w:before="0"/>
        <w:ind w:left="1080"/>
        <w:rPr>
          <w:sz w:val="20"/>
          <w:szCs w:val="20"/>
        </w:rPr>
      </w:pPr>
      <w:r w:rsidRPr="00511143">
        <w:rPr>
          <w:sz w:val="20"/>
          <w:szCs w:val="20"/>
        </w:rPr>
        <w:t>Если вы соблюдаете указанные условия лицензии, вы можете устанавливать и использовать копии этого программного обеспечения на Серверах, расположенных на территории вашего предприятия, и использовать это программное обеспечение в производственной среде для проектирования, разработки и тестирования ваших приложений при условии, что:</w:t>
      </w:r>
    </w:p>
    <w:p w14:paraId="4F22777A" w14:textId="0AA8D94F" w:rsidR="001D4EB0" w:rsidRPr="00511143" w:rsidRDefault="002E30CE" w:rsidP="002202C7">
      <w:pPr>
        <w:pStyle w:val="Heading3"/>
        <w:tabs>
          <w:tab w:val="clear" w:pos="1440"/>
          <w:tab w:val="num" w:pos="1077"/>
          <w:tab w:val="num" w:pos="1710"/>
        </w:tabs>
        <w:ind w:left="1728" w:hanging="468"/>
        <w:rPr>
          <w:sz w:val="20"/>
          <w:szCs w:val="20"/>
        </w:rPr>
      </w:pPr>
      <w:r w:rsidRPr="00511143">
        <w:rPr>
          <w:bCs/>
          <w:sz w:val="20"/>
          <w:szCs w:val="20"/>
        </w:rPr>
        <w:t xml:space="preserve">вы предпринимаете надлежащие меры предосторожности для создания резервных копий и защиты своих данных; </w:t>
      </w:r>
    </w:p>
    <w:p w14:paraId="784E62C7" w14:textId="77777777" w:rsidR="001D4EB0" w:rsidRPr="00511143" w:rsidRDefault="002E30CE" w:rsidP="002202C7">
      <w:pPr>
        <w:pStyle w:val="Heading3"/>
        <w:tabs>
          <w:tab w:val="num" w:pos="1077"/>
        </w:tabs>
        <w:ind w:left="1728" w:hanging="468"/>
        <w:rPr>
          <w:sz w:val="20"/>
          <w:szCs w:val="20"/>
        </w:rPr>
      </w:pPr>
      <w:r w:rsidRPr="00511143">
        <w:rPr>
          <w:bCs/>
          <w:sz w:val="20"/>
          <w:szCs w:val="20"/>
        </w:rPr>
        <w:t xml:space="preserve">вы соглашаетесь немедленно прекратить использование при получении уведомления от Microsoft; и </w:t>
      </w:r>
    </w:p>
    <w:p w14:paraId="723055DD" w14:textId="77777777" w:rsidR="002E30CE" w:rsidRPr="00511143" w:rsidRDefault="002E30CE" w:rsidP="002202C7">
      <w:pPr>
        <w:pStyle w:val="Heading3"/>
        <w:tabs>
          <w:tab w:val="num" w:pos="1077"/>
        </w:tabs>
        <w:ind w:left="1728" w:hanging="468"/>
        <w:rPr>
          <w:sz w:val="20"/>
          <w:szCs w:val="20"/>
        </w:rPr>
      </w:pPr>
      <w:r w:rsidRPr="00511143">
        <w:rPr>
          <w:bCs/>
          <w:sz w:val="20"/>
          <w:szCs w:val="20"/>
        </w:rPr>
        <w:t>к такой производственной среде могут иметь доступ только ваши сотрудники или подрядчики.</w:t>
      </w:r>
    </w:p>
    <w:p w14:paraId="435AFCF1" w14:textId="46F94A35" w:rsidR="00C33DEE" w:rsidRPr="00511143" w:rsidRDefault="002E30CE" w:rsidP="00C821EC">
      <w:pPr>
        <w:pStyle w:val="Bullet3"/>
        <w:numPr>
          <w:ilvl w:val="0"/>
          <w:numId w:val="13"/>
        </w:numPr>
        <w:spacing w:before="0"/>
        <w:ind w:left="1080"/>
        <w:rPr>
          <w:sz w:val="20"/>
          <w:szCs w:val="20"/>
        </w:rPr>
      </w:pPr>
      <w:r w:rsidRPr="00511143">
        <w:rPr>
          <w:sz w:val="20"/>
          <w:szCs w:val="20"/>
        </w:rPr>
        <w:t>Вы имеете право установить и использовать копии Дополнительного программного обеспечения на любом количестве своих устройств.</w:t>
      </w:r>
      <w:r w:rsidR="00762EB0" w:rsidRPr="00511143">
        <w:rPr>
          <w:sz w:val="20"/>
          <w:szCs w:val="20"/>
        </w:rPr>
        <w:t xml:space="preserve"> </w:t>
      </w:r>
      <w:r w:rsidRPr="00511143">
        <w:rPr>
          <w:sz w:val="20"/>
          <w:szCs w:val="20"/>
        </w:rPr>
        <w:t>Вы имеете право использовать Дополнительное программное обеспечение только с Серверным программным обеспечением.</w:t>
      </w:r>
      <w:r w:rsidR="00762EB0" w:rsidRPr="00511143">
        <w:rPr>
          <w:sz w:val="20"/>
          <w:szCs w:val="20"/>
        </w:rPr>
        <w:t xml:space="preserve"> </w:t>
      </w:r>
    </w:p>
    <w:p w14:paraId="14A6748F" w14:textId="7758A058" w:rsidR="00AC3E77" w:rsidRPr="00511143" w:rsidRDefault="00AC3E77" w:rsidP="00B73461">
      <w:pPr>
        <w:pStyle w:val="Heading1"/>
        <w:tabs>
          <w:tab w:val="clear" w:pos="990"/>
          <w:tab w:val="num" w:pos="540"/>
        </w:tabs>
        <w:ind w:left="540" w:hanging="360"/>
        <w:rPr>
          <w:sz w:val="20"/>
          <w:szCs w:val="20"/>
        </w:rPr>
      </w:pPr>
      <w:r w:rsidRPr="00511143">
        <w:rPr>
          <w:sz w:val="20"/>
          <w:szCs w:val="20"/>
        </w:rPr>
        <w:t>ПРЕДВАРИТЕЛЬНАЯ ВЕРСИЯ ПРОГРАММНОГО ОБЕСПЕЧЕНИЯ</w:t>
      </w:r>
      <w:r w:rsidRPr="00511143">
        <w:rPr>
          <w:bCs w:val="0"/>
          <w:sz w:val="20"/>
          <w:szCs w:val="20"/>
        </w:rPr>
        <w:t>.</w:t>
      </w:r>
      <w:r w:rsidR="00762EB0" w:rsidRPr="00511143">
        <w:rPr>
          <w:bCs w:val="0"/>
          <w:sz w:val="20"/>
          <w:szCs w:val="20"/>
        </w:rPr>
        <w:t xml:space="preserve"> </w:t>
      </w:r>
      <w:r w:rsidRPr="00511143">
        <w:rPr>
          <w:b w:val="0"/>
          <w:sz w:val="20"/>
          <w:szCs w:val="20"/>
        </w:rPr>
        <w:t>Это предварительная версия программного обеспечения.</w:t>
      </w:r>
      <w:r w:rsidR="00762EB0" w:rsidRPr="00511143">
        <w:rPr>
          <w:b w:val="0"/>
          <w:sz w:val="20"/>
          <w:szCs w:val="20"/>
        </w:rPr>
        <w:t xml:space="preserve"> </w:t>
      </w:r>
      <w:r w:rsidRPr="00511143">
        <w:rPr>
          <w:b w:val="0"/>
          <w:sz w:val="20"/>
          <w:szCs w:val="20"/>
        </w:rPr>
        <w:t>Она может функционировать неправильно, или ее функционирование может отличаться от функционирования окончательной версии программного обеспечения.</w:t>
      </w:r>
      <w:r w:rsidR="00762EB0" w:rsidRPr="00511143">
        <w:rPr>
          <w:b w:val="0"/>
          <w:sz w:val="20"/>
          <w:szCs w:val="20"/>
        </w:rPr>
        <w:t xml:space="preserve"> </w:t>
      </w:r>
      <w:r w:rsidRPr="00511143">
        <w:rPr>
          <w:b w:val="0"/>
          <w:sz w:val="20"/>
          <w:szCs w:val="20"/>
        </w:rPr>
        <w:t>Microsoft может заменить данную версию окончательной коммерческой версией.</w:t>
      </w:r>
      <w:r w:rsidR="00762EB0" w:rsidRPr="00511143">
        <w:rPr>
          <w:b w:val="0"/>
          <w:sz w:val="20"/>
          <w:szCs w:val="20"/>
        </w:rPr>
        <w:t xml:space="preserve"> </w:t>
      </w:r>
      <w:r w:rsidRPr="00511143">
        <w:rPr>
          <w:b w:val="0"/>
          <w:sz w:val="20"/>
          <w:szCs w:val="20"/>
        </w:rPr>
        <w:t>Microsoft также может не выпустить коммерческую версию данного программного обеспечения.</w:t>
      </w:r>
      <w:r w:rsidR="00762EB0" w:rsidRPr="00511143">
        <w:rPr>
          <w:b w:val="0"/>
          <w:sz w:val="20"/>
          <w:szCs w:val="20"/>
        </w:rPr>
        <w:t xml:space="preserve"> </w:t>
      </w:r>
      <w:r w:rsidRPr="00511143">
        <w:rPr>
          <w:b w:val="0"/>
          <w:sz w:val="20"/>
          <w:szCs w:val="20"/>
        </w:rPr>
        <w:t>Microsoft не имеет обязательства предоставлять услуги по обслуживанию, а также техническую поддержку или обновления программного обеспечения. </w:t>
      </w:r>
    </w:p>
    <w:p w14:paraId="2CB8A40A" w14:textId="099E11C1" w:rsidR="00747ED8" w:rsidRPr="00511143" w:rsidRDefault="00747ED8" w:rsidP="00B73461">
      <w:pPr>
        <w:pStyle w:val="Heading1"/>
        <w:tabs>
          <w:tab w:val="clear" w:pos="990"/>
          <w:tab w:val="num" w:pos="540"/>
        </w:tabs>
        <w:ind w:left="540" w:hanging="360"/>
        <w:rPr>
          <w:sz w:val="20"/>
          <w:szCs w:val="20"/>
        </w:rPr>
      </w:pPr>
      <w:r w:rsidRPr="00511143">
        <w:rPr>
          <w:caps/>
          <w:sz w:val="20"/>
          <w:szCs w:val="20"/>
        </w:rPr>
        <w:lastRenderedPageBreak/>
        <w:t>Включенные программы Microsoft.</w:t>
      </w:r>
      <w:r w:rsidR="00762EB0" w:rsidRPr="00511143">
        <w:rPr>
          <w:sz w:val="20"/>
          <w:szCs w:val="20"/>
        </w:rPr>
        <w:t xml:space="preserve"> </w:t>
      </w:r>
      <w:r w:rsidRPr="00511143">
        <w:rPr>
          <w:b w:val="0"/>
          <w:sz w:val="20"/>
          <w:szCs w:val="20"/>
        </w:rPr>
        <w:t>Эти условия лицензии распространяются на все программы Microsoft, включенные в программное обеспечение, за исключением случаев, оговоренных в настоящем соглашении.</w:t>
      </w:r>
      <w:r w:rsidR="00762EB0" w:rsidRPr="00511143">
        <w:rPr>
          <w:b w:val="0"/>
          <w:sz w:val="20"/>
          <w:szCs w:val="20"/>
        </w:rPr>
        <w:t xml:space="preserve"> </w:t>
      </w:r>
    </w:p>
    <w:p w14:paraId="4279E468" w14:textId="5E830536" w:rsidR="006874E7" w:rsidRPr="00511143" w:rsidRDefault="0050264C" w:rsidP="00B73461">
      <w:pPr>
        <w:pStyle w:val="Heading1"/>
        <w:tabs>
          <w:tab w:val="clear" w:pos="990"/>
          <w:tab w:val="num" w:pos="540"/>
        </w:tabs>
        <w:ind w:left="540" w:hanging="360"/>
        <w:rPr>
          <w:sz w:val="20"/>
          <w:szCs w:val="20"/>
        </w:rPr>
      </w:pPr>
      <w:r w:rsidRPr="00511143">
        <w:rPr>
          <w:caps/>
          <w:sz w:val="20"/>
          <w:szCs w:val="20"/>
        </w:rPr>
        <w:t>Уведомления о третьих лицах</w:t>
      </w:r>
      <w:r w:rsidRPr="00511143">
        <w:rPr>
          <w:sz w:val="20"/>
          <w:szCs w:val="20"/>
        </w:rPr>
        <w:t>.</w:t>
      </w:r>
      <w:r w:rsidR="00762EB0" w:rsidRPr="00511143">
        <w:rPr>
          <w:sz w:val="20"/>
          <w:szCs w:val="20"/>
        </w:rPr>
        <w:t xml:space="preserve"> </w:t>
      </w:r>
      <w:r w:rsidRPr="00511143">
        <w:rPr>
          <w:b w:val="0"/>
          <w:sz w:val="20"/>
          <w:szCs w:val="20"/>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(см. соответствующее описание в файле ThirdPartyNotices, прилагающемся к программному обеспечению). Даже если использование таких компонентов регулируется другими соглашениями, в отношении него также действуют приведенные ниже заявления об отказе и ограничение и исключение ответственности за убытки и ущерб.</w:t>
      </w:r>
      <w:r w:rsidR="00762EB0" w:rsidRPr="00511143">
        <w:rPr>
          <w:rFonts w:eastAsia="SimSun"/>
          <w:b w:val="0"/>
          <w:bCs w:val="0"/>
          <w:sz w:val="20"/>
          <w:szCs w:val="20"/>
        </w:rPr>
        <w:t xml:space="preserve"> </w:t>
      </w:r>
    </w:p>
    <w:p w14:paraId="3BBE7E6E" w14:textId="062CBAFD" w:rsidR="002E30CE" w:rsidRPr="00511143" w:rsidRDefault="002E30CE" w:rsidP="00B73461">
      <w:pPr>
        <w:pStyle w:val="Heading1"/>
        <w:tabs>
          <w:tab w:val="clear" w:pos="990"/>
          <w:tab w:val="num" w:pos="540"/>
        </w:tabs>
        <w:ind w:left="540" w:hanging="360"/>
        <w:rPr>
          <w:sz w:val="20"/>
          <w:szCs w:val="20"/>
        </w:rPr>
      </w:pPr>
      <w:r w:rsidRPr="00511143">
        <w:rPr>
          <w:sz w:val="20"/>
          <w:szCs w:val="20"/>
        </w:rPr>
        <w:t>ОБНОВЛЕНИЯ.</w:t>
      </w:r>
      <w:r w:rsidR="00762EB0" w:rsidRPr="00511143">
        <w:rPr>
          <w:sz w:val="20"/>
          <w:szCs w:val="20"/>
        </w:rPr>
        <w:t xml:space="preserve"> </w:t>
      </w:r>
      <w:r w:rsidRPr="00511143">
        <w:rPr>
          <w:b w:val="0"/>
          <w:sz w:val="20"/>
          <w:szCs w:val="20"/>
        </w:rPr>
        <w:t>Если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14:paraId="5B8CEA37" w14:textId="5828078A" w:rsidR="00D04D1C" w:rsidRPr="00511143" w:rsidRDefault="00FA27B5" w:rsidP="00B73461">
      <w:pPr>
        <w:pStyle w:val="Heading1"/>
        <w:tabs>
          <w:tab w:val="clear" w:pos="990"/>
        </w:tabs>
        <w:ind w:left="540" w:hanging="360"/>
        <w:rPr>
          <w:sz w:val="20"/>
          <w:szCs w:val="20"/>
        </w:rPr>
      </w:pPr>
      <w:r w:rsidRPr="00511143">
        <w:rPr>
          <w:sz w:val="20"/>
          <w:szCs w:val="20"/>
        </w:rPr>
        <w:t>ДАННЫЕ.</w:t>
      </w:r>
      <w:r w:rsidR="00762EB0" w:rsidRPr="00511143">
        <w:rPr>
          <w:sz w:val="20"/>
          <w:szCs w:val="20"/>
        </w:rPr>
        <w:t xml:space="preserve"> </w:t>
      </w:r>
      <w:r w:rsidRPr="00511143">
        <w:rPr>
          <w:b w:val="0"/>
          <w:sz w:val="20"/>
          <w:szCs w:val="2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 Вы можете отказаться от использования многих (но не всех) из этих функций согласно описанию, содержащемуся в документации по продукту.</w:t>
      </w:r>
      <w:r w:rsidR="00762EB0" w:rsidRPr="00511143">
        <w:rPr>
          <w:b w:val="0"/>
          <w:sz w:val="20"/>
          <w:szCs w:val="20"/>
        </w:rPr>
        <w:t xml:space="preserve"> </w:t>
      </w:r>
      <w:r w:rsidRPr="00511143">
        <w:rPr>
          <w:b w:val="0"/>
          <w:sz w:val="20"/>
          <w:szCs w:val="20"/>
        </w:rPr>
        <w:t xml:space="preserve">В этом программном обеспечении также есть некоторые функции, которые могут позволить вам собирать данные у пользователей ваших приложений. Если вы используете эти функции, чтобы активировать сбор данных в своих приложениях, вы должны соблюдать применимое право, в том числе предоставлять соответствующие уведомления пользователям ваших приложений. Дополнительные сведения о сборе и использовании данных см. в справочной документации и заявлении о конфиденциальности, представленном на странице </w:t>
      </w:r>
      <w:hyperlink r:id="rId9" w:history="1">
        <w:r w:rsidRPr="00511143">
          <w:rPr>
            <w:b w:val="0"/>
            <w:sz w:val="20"/>
            <w:szCs w:val="20"/>
          </w:rPr>
          <w:t>https://go.microsoft.com/fwlink/?linkid=853472</w:t>
        </w:r>
      </w:hyperlink>
      <w:r w:rsidRPr="00511143">
        <w:rPr>
          <w:b w:val="0"/>
          <w:sz w:val="20"/>
          <w:szCs w:val="20"/>
        </w:rPr>
        <w:t>.</w:t>
      </w:r>
      <w:r w:rsidR="00762EB0" w:rsidRPr="00511143">
        <w:rPr>
          <w:b w:val="0"/>
          <w:sz w:val="20"/>
          <w:szCs w:val="20"/>
        </w:rPr>
        <w:t xml:space="preserve"> </w:t>
      </w:r>
      <w:r w:rsidRPr="00511143">
        <w:rPr>
          <w:b w:val="0"/>
          <w:sz w:val="20"/>
          <w:szCs w:val="20"/>
        </w:rPr>
        <w:t xml:space="preserve">Использование вами данного программного обеспечения означает ваше согласие с этими принципами. </w:t>
      </w:r>
    </w:p>
    <w:p w14:paraId="48022043" w14:textId="385A90D0" w:rsidR="00980B5A" w:rsidRPr="00511143" w:rsidRDefault="00980B5A" w:rsidP="00CD5DCE">
      <w:pPr>
        <w:pStyle w:val="Heading1"/>
        <w:ind w:left="540" w:hanging="360"/>
        <w:rPr>
          <w:sz w:val="20"/>
          <w:szCs w:val="20"/>
        </w:rPr>
      </w:pPr>
      <w:r w:rsidRPr="00511143">
        <w:rPr>
          <w:sz w:val="20"/>
          <w:szCs w:val="20"/>
        </w:rPr>
        <w:t>ОТЗЫВЫ.</w:t>
      </w:r>
      <w:r w:rsidR="00762EB0" w:rsidRPr="00511143">
        <w:rPr>
          <w:sz w:val="20"/>
          <w:szCs w:val="20"/>
        </w:rPr>
        <w:t xml:space="preserve"> </w:t>
      </w:r>
      <w:r w:rsidRPr="00511143">
        <w:rPr>
          <w:b w:val="0"/>
          <w:bCs w:val="0"/>
          <w:sz w:val="20"/>
          <w:szCs w:val="20"/>
        </w:rPr>
        <w:t>Если вы предоставляете Microsoft отзыв о программном обеспечении, вы бесплатно предоставляете Microsoft право передавать отзыв третьим лицам и использовать его в коммерческих целях любым способом и с любыми намерениями.</w:t>
      </w:r>
      <w:r w:rsidR="00762EB0" w:rsidRPr="00511143">
        <w:rPr>
          <w:b w:val="0"/>
          <w:bCs w:val="0"/>
          <w:sz w:val="20"/>
          <w:szCs w:val="20"/>
        </w:rPr>
        <w:t xml:space="preserve"> </w:t>
      </w:r>
      <w:r w:rsidRPr="00511143">
        <w:rPr>
          <w:b w:val="0"/>
          <w:bCs w:val="0"/>
          <w:sz w:val="20"/>
          <w:szCs w:val="20"/>
        </w:rPr>
        <w:t>Вы обязуетесь не предоставлять никаких отзывов, подпадающих под лицензию,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w:t>
      </w:r>
      <w:r w:rsidR="00762EB0" w:rsidRPr="00511143">
        <w:rPr>
          <w:b w:val="0"/>
          <w:bCs w:val="0"/>
          <w:sz w:val="20"/>
          <w:szCs w:val="20"/>
        </w:rPr>
        <w:t xml:space="preserve"> </w:t>
      </w:r>
      <w:r w:rsidRPr="00511143">
        <w:rPr>
          <w:b w:val="0"/>
          <w:bCs w:val="0"/>
          <w:sz w:val="20"/>
          <w:szCs w:val="20"/>
        </w:rPr>
        <w:t>Эти условия остаются в силе после окончания срока действия данного соглашения.</w:t>
      </w:r>
    </w:p>
    <w:p w14:paraId="149C93D8" w14:textId="77777777" w:rsidR="00E068AF" w:rsidRPr="00511143" w:rsidRDefault="00FA27B5" w:rsidP="00CD5DCE">
      <w:pPr>
        <w:pStyle w:val="Heading1"/>
        <w:ind w:left="540" w:hanging="360"/>
        <w:rPr>
          <w:sz w:val="20"/>
          <w:szCs w:val="20"/>
        </w:rPr>
      </w:pPr>
      <w:r w:rsidRPr="00511143">
        <w:rPr>
          <w:sz w:val="20"/>
          <w:szCs w:val="20"/>
        </w:rPr>
        <w:t xml:space="preserve">ПЛАТФОРМЫ MICROSOFT. </w:t>
      </w:r>
      <w:r w:rsidRPr="00511143">
        <w:rPr>
          <w:b w:val="0"/>
          <w:sz w:val="20"/>
          <w:szCs w:val="20"/>
        </w:rPr>
        <w:t>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w:t>
      </w:r>
      <w:r w:rsidRPr="00511143">
        <w:rPr>
          <w:b w:val="0"/>
          <w:color w:val="002060"/>
          <w:sz w:val="20"/>
          <w:szCs w:val="20"/>
        </w:rPr>
        <w:t xml:space="preserve"> </w:t>
      </w:r>
      <w:r w:rsidRPr="00511143">
        <w:rPr>
          <w:b w:val="0"/>
          <w:sz w:val="20"/>
          <w:szCs w:val="20"/>
        </w:rPr>
        <w:t>условиях лицензии, которые можно найти в каталоге установки таких компонентов или в папке «Лицензии», прилагающейся к программному обеспечению.</w:t>
      </w:r>
    </w:p>
    <w:p w14:paraId="55E06F5A" w14:textId="33C9D91B" w:rsidR="008F187E" w:rsidRPr="00511143" w:rsidRDefault="00D45938" w:rsidP="00F90975">
      <w:pPr>
        <w:pStyle w:val="Heading2"/>
        <w:numPr>
          <w:ilvl w:val="0"/>
          <w:numId w:val="0"/>
        </w:numPr>
        <w:ind w:left="720"/>
        <w:rPr>
          <w:sz w:val="20"/>
          <w:szCs w:val="20"/>
        </w:rPr>
      </w:pPr>
      <w:r w:rsidRPr="00511143">
        <w:rPr>
          <w:sz w:val="20"/>
          <w:szCs w:val="20"/>
        </w:rPr>
        <w:t>Microsoft SQL Server</w:t>
      </w:r>
      <w:r w:rsidR="00762EB0" w:rsidRPr="00511143">
        <w:rPr>
          <w:sz w:val="20"/>
          <w:szCs w:val="20"/>
        </w:rPr>
        <w:t xml:space="preserve"> </w:t>
      </w:r>
    </w:p>
    <w:p w14:paraId="1E1CBE24" w14:textId="2C66F4B4" w:rsidR="0032334E" w:rsidRPr="00511143" w:rsidRDefault="00FA27B5" w:rsidP="00CA73DD">
      <w:pPr>
        <w:pStyle w:val="Heading3"/>
        <w:numPr>
          <w:ilvl w:val="0"/>
          <w:numId w:val="0"/>
        </w:numPr>
        <w:ind w:left="720"/>
        <w:rPr>
          <w:sz w:val="20"/>
          <w:szCs w:val="20"/>
        </w:rPr>
      </w:pPr>
      <w:r w:rsidRPr="00511143">
        <w:rPr>
          <w:sz w:val="20"/>
          <w:szCs w:val="20"/>
        </w:rPr>
        <w:t xml:space="preserve">В дополнение к условиям использования Платформы Microsoft вы имеете право использовать только один экземпляр SQL Server 2016 Standard Edition в одной физической, либо в одной виртуальной операционной среде на одном сервере исключительно для поддержки программного обеспечения. Для такого ограниченного использования Клиентские лицензии на SQL Server не требуются. </w:t>
      </w:r>
    </w:p>
    <w:p w14:paraId="4FB73AE0" w14:textId="0F629529" w:rsidR="00980B5A" w:rsidRPr="00511143" w:rsidRDefault="00980B5A" w:rsidP="00CD5DCE">
      <w:pPr>
        <w:pStyle w:val="Heading1"/>
        <w:ind w:left="540" w:hanging="360"/>
        <w:rPr>
          <w:sz w:val="20"/>
          <w:szCs w:val="20"/>
        </w:rPr>
      </w:pPr>
      <w:r w:rsidRPr="00511143">
        <w:rPr>
          <w:caps/>
          <w:sz w:val="20"/>
          <w:szCs w:val="20"/>
        </w:rPr>
        <w:t>Объем Лицензии</w:t>
      </w:r>
      <w:r w:rsidRPr="00511143">
        <w:rPr>
          <w:sz w:val="20"/>
          <w:szCs w:val="20"/>
        </w:rPr>
        <w:t>.</w:t>
      </w:r>
      <w:r w:rsidR="00762EB0" w:rsidRPr="00511143">
        <w:rPr>
          <w:b w:val="0"/>
          <w:bCs w:val="0"/>
          <w:sz w:val="20"/>
          <w:szCs w:val="20"/>
        </w:rPr>
        <w:t xml:space="preserve"> </w:t>
      </w:r>
      <w:r w:rsidRPr="00511143">
        <w:rPr>
          <w:b w:val="0"/>
          <w:bCs w:val="0"/>
          <w:sz w:val="20"/>
          <w:szCs w:val="20"/>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w:t>
      </w:r>
      <w:r w:rsidR="00762EB0" w:rsidRPr="00511143">
        <w:rPr>
          <w:b w:val="0"/>
          <w:bCs w:val="0"/>
          <w:sz w:val="20"/>
          <w:szCs w:val="20"/>
        </w:rPr>
        <w:t xml:space="preserve"> </w:t>
      </w:r>
      <w:r w:rsidRPr="00511143">
        <w:rPr>
          <w:b w:val="0"/>
          <w:bCs w:val="0"/>
          <w:sz w:val="20"/>
          <w:szCs w:val="20"/>
        </w:rPr>
        <w:t>Microsoft оставляет за собой все остальные права.</w:t>
      </w:r>
      <w:r w:rsidR="00762EB0" w:rsidRPr="00511143">
        <w:rPr>
          <w:b w:val="0"/>
          <w:bCs w:val="0"/>
          <w:sz w:val="20"/>
          <w:szCs w:val="20"/>
        </w:rPr>
        <w:t xml:space="preserve"> </w:t>
      </w:r>
      <w:r w:rsidRPr="00511143">
        <w:rPr>
          <w:b w:val="0"/>
          <w:bCs w:val="0"/>
          <w:sz w:val="20"/>
          <w:szCs w:val="20"/>
        </w:rPr>
        <w:t xml:space="preserve">За исключением случаев, </w:t>
      </w:r>
      <w:r w:rsidRPr="00511143">
        <w:rPr>
          <w:b w:val="0"/>
          <w:bCs w:val="0"/>
          <w:sz w:val="20"/>
          <w:szCs w:val="20"/>
        </w:rPr>
        <w:lastRenderedPageBreak/>
        <w:t>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w:t>
      </w:r>
      <w:r w:rsidR="00762EB0" w:rsidRPr="00511143">
        <w:rPr>
          <w:b w:val="0"/>
          <w:bCs w:val="0"/>
          <w:sz w:val="20"/>
          <w:szCs w:val="20"/>
        </w:rPr>
        <w:t xml:space="preserve"> </w:t>
      </w:r>
      <w:r w:rsidRPr="00511143">
        <w:rPr>
          <w:b w:val="0"/>
          <w:bCs w:val="0"/>
          <w:sz w:val="20"/>
          <w:szCs w:val="20"/>
        </w:rPr>
        <w:t>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w:t>
      </w:r>
      <w:r w:rsidR="00762EB0" w:rsidRPr="00511143">
        <w:rPr>
          <w:b w:val="0"/>
          <w:bCs w:val="0"/>
          <w:sz w:val="20"/>
          <w:szCs w:val="20"/>
        </w:rPr>
        <w:t xml:space="preserve"> </w:t>
      </w:r>
      <w:r w:rsidRPr="00511143">
        <w:rPr>
          <w:b w:val="0"/>
          <w:bCs w:val="0"/>
          <w:sz w:val="20"/>
          <w:szCs w:val="20"/>
        </w:rPr>
        <w:t>Вы не имеете права:</w:t>
      </w:r>
    </w:p>
    <w:p w14:paraId="0414BB0A" w14:textId="77777777" w:rsidR="00980B5A" w:rsidRPr="00511143" w:rsidRDefault="00980B5A" w:rsidP="00CD5DCE">
      <w:pPr>
        <w:pStyle w:val="Bullet2"/>
        <w:numPr>
          <w:ilvl w:val="0"/>
          <w:numId w:val="22"/>
        </w:numPr>
        <w:rPr>
          <w:sz w:val="20"/>
          <w:szCs w:val="20"/>
        </w:rPr>
      </w:pPr>
      <w:r w:rsidRPr="00511143">
        <w:rPr>
          <w:sz w:val="20"/>
          <w:szCs w:val="20"/>
        </w:rPr>
        <w:t>пытаться обойти технические ограничения в программном обеспечении;</w:t>
      </w:r>
    </w:p>
    <w:p w14:paraId="2A583105" w14:textId="04C65AD6" w:rsidR="00DB1DC6" w:rsidRPr="00511143" w:rsidRDefault="00DB1DC6" w:rsidP="00CD5DCE">
      <w:pPr>
        <w:pStyle w:val="Bullet2"/>
        <w:numPr>
          <w:ilvl w:val="0"/>
          <w:numId w:val="22"/>
        </w:numPr>
        <w:rPr>
          <w:sz w:val="20"/>
          <w:szCs w:val="20"/>
        </w:rPr>
      </w:pPr>
      <w:r w:rsidRPr="00511143">
        <w:rPr>
          <w:rFonts w:eastAsia="SimSun"/>
          <w:sz w:val="20"/>
          <w:szCs w:val="20"/>
        </w:rPr>
        <w:t xml:space="preserve">реконструировать, декомпилировать или дизассемблировать программное обеспечение, </w:t>
      </w:r>
      <w:r w:rsidRPr="00511143">
        <w:rPr>
          <w:sz w:val="20"/>
          <w:szCs w:val="20"/>
        </w:rPr>
        <w:t>а также предпринимать попытки сделать это за исключением случаев и только в той степени, в которой это необходимо в соответствии с условиями сторонних лицензий, регулирующими использование определенных компонентов с открытым исходным кодом, которые могут поставляться вместе с программным обеспечением</w:t>
      </w:r>
      <w:r w:rsidRPr="00511143">
        <w:rPr>
          <w:rFonts w:eastAsia="SimSun"/>
          <w:sz w:val="20"/>
          <w:szCs w:val="20"/>
        </w:rPr>
        <w:t>;</w:t>
      </w:r>
    </w:p>
    <w:p w14:paraId="145D641C" w14:textId="77777777" w:rsidR="00980B5A" w:rsidRPr="00511143" w:rsidRDefault="008A12DC" w:rsidP="00CD5DCE">
      <w:pPr>
        <w:pStyle w:val="Bullet2"/>
        <w:numPr>
          <w:ilvl w:val="0"/>
          <w:numId w:val="22"/>
        </w:numPr>
        <w:rPr>
          <w:sz w:val="20"/>
          <w:szCs w:val="20"/>
        </w:rPr>
      </w:pPr>
      <w:r w:rsidRPr="00511143">
        <w:rPr>
          <w:sz w:val="20"/>
          <w:szCs w:val="20"/>
        </w:rPr>
        <w:t>удалять, сокращать, блокировать или изменять уведомления от Microsoft или поставщиков Microsoft, включенные в данное программное обеспечение;</w:t>
      </w:r>
    </w:p>
    <w:p w14:paraId="5DD65119" w14:textId="77777777" w:rsidR="00980B5A" w:rsidRPr="00511143" w:rsidRDefault="008A12DC" w:rsidP="00CD5DCE">
      <w:pPr>
        <w:pStyle w:val="Bullet2"/>
        <w:numPr>
          <w:ilvl w:val="0"/>
          <w:numId w:val="22"/>
        </w:numPr>
        <w:rPr>
          <w:sz w:val="20"/>
          <w:szCs w:val="20"/>
        </w:rPr>
      </w:pPr>
      <w:r w:rsidRPr="00511143">
        <w:rPr>
          <w:sz w:val="20"/>
          <w:szCs w:val="20"/>
        </w:rPr>
        <w:t>использовать программное обеспечение каким-либо противозаконным способом;</w:t>
      </w:r>
    </w:p>
    <w:p w14:paraId="7E4FDCDE" w14:textId="2A4ADA97" w:rsidR="0074401C" w:rsidRPr="00511143" w:rsidRDefault="008A12DC" w:rsidP="00CD5DCE">
      <w:pPr>
        <w:pStyle w:val="Bullet2"/>
        <w:numPr>
          <w:ilvl w:val="0"/>
          <w:numId w:val="22"/>
        </w:numPr>
        <w:rPr>
          <w:sz w:val="20"/>
          <w:szCs w:val="20"/>
        </w:rPr>
      </w:pPr>
      <w:r w:rsidRPr="00511143">
        <w:rPr>
          <w:sz w:val="20"/>
          <w:szCs w:val="20"/>
        </w:rPr>
        <w:t>предоставлять общий доступ к данному программному обеспечению, предоставлять его в прокат или аренду либо предоставлять программное обеспечение как изолированное размещенное решение для использования другими лицами;</w:t>
      </w:r>
    </w:p>
    <w:p w14:paraId="01F21E80" w14:textId="43F3C31A" w:rsidR="00980B5A" w:rsidRPr="00511143" w:rsidRDefault="0074401C" w:rsidP="00CD5DCE">
      <w:pPr>
        <w:pStyle w:val="Bullet2"/>
        <w:numPr>
          <w:ilvl w:val="0"/>
          <w:numId w:val="22"/>
        </w:numPr>
        <w:rPr>
          <w:sz w:val="20"/>
          <w:szCs w:val="20"/>
        </w:rPr>
      </w:pPr>
      <w:r w:rsidRPr="00511143">
        <w:rPr>
          <w:sz w:val="20"/>
          <w:szCs w:val="20"/>
        </w:rPr>
        <w:t>передавать программное обеспечение или это соглашение третьим лицам.</w:t>
      </w:r>
    </w:p>
    <w:p w14:paraId="1DA609BF" w14:textId="77777777" w:rsidR="0074401C" w:rsidRPr="00511143" w:rsidRDefault="0074401C" w:rsidP="0074401C">
      <w:pPr>
        <w:pStyle w:val="Heading1"/>
        <w:numPr>
          <w:ilvl w:val="0"/>
          <w:numId w:val="0"/>
        </w:numPr>
        <w:ind w:left="540"/>
        <w:rPr>
          <w:sz w:val="20"/>
          <w:szCs w:val="20"/>
        </w:rPr>
      </w:pPr>
    </w:p>
    <w:p w14:paraId="4088D5FD" w14:textId="789A87C2" w:rsidR="00980B5A" w:rsidRPr="00511143" w:rsidRDefault="00980B5A" w:rsidP="00CD5DCE">
      <w:pPr>
        <w:pStyle w:val="Heading1"/>
        <w:ind w:left="540" w:hanging="360"/>
        <w:rPr>
          <w:sz w:val="20"/>
          <w:szCs w:val="20"/>
        </w:rPr>
      </w:pPr>
      <w:r w:rsidRPr="00511143">
        <w:rPr>
          <w:caps/>
          <w:sz w:val="20"/>
          <w:szCs w:val="20"/>
        </w:rPr>
        <w:t>Ограничения на экспорт</w:t>
      </w:r>
      <w:r w:rsidRPr="00511143">
        <w:rPr>
          <w:sz w:val="20"/>
          <w:szCs w:val="20"/>
        </w:rPr>
        <w:t>.</w:t>
      </w:r>
      <w:r w:rsidR="00762EB0" w:rsidRPr="00511143">
        <w:rPr>
          <w:b w:val="0"/>
          <w:bCs w:val="0"/>
          <w:sz w:val="20"/>
          <w:szCs w:val="20"/>
        </w:rPr>
        <w:t xml:space="preserve"> </w:t>
      </w:r>
      <w:r w:rsidRPr="00511143">
        <w:rPr>
          <w:rFonts w:eastAsia="SimSun"/>
          <w:b w:val="0"/>
          <w:bCs w:val="0"/>
          <w:sz w:val="20"/>
          <w:szCs w:val="2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w:t>
      </w:r>
      <w:r w:rsidRPr="00511143">
        <w:rPr>
          <w:b w:val="0"/>
          <w:bCs w:val="0"/>
          <w:sz w:val="20"/>
          <w:szCs w:val="20"/>
        </w:rPr>
        <w:t>Дополнительные сведения об ограничениях на экспорт см. на веб-сайте (aka.ms/exporting).</w:t>
      </w:r>
    </w:p>
    <w:p w14:paraId="5C861B4F" w14:textId="77777777" w:rsidR="009345C8" w:rsidRPr="00511143" w:rsidRDefault="009345C8" w:rsidP="00CD5DCE">
      <w:pPr>
        <w:pStyle w:val="Heading1"/>
        <w:ind w:left="540" w:hanging="360"/>
        <w:rPr>
          <w:sz w:val="20"/>
          <w:szCs w:val="20"/>
        </w:rPr>
      </w:pPr>
      <w:r w:rsidRPr="00511143">
        <w:rPr>
          <w:caps/>
          <w:sz w:val="20"/>
          <w:szCs w:val="20"/>
        </w:rPr>
        <w:t>ТЕХНИЧЕСКАЯ ПОДДЕРЖКА.</w:t>
      </w:r>
      <w:r w:rsidRPr="00511143">
        <w:rPr>
          <w:sz w:val="20"/>
          <w:szCs w:val="20"/>
        </w:rPr>
        <w:t xml:space="preserve"> </w:t>
      </w:r>
      <w:r w:rsidRPr="00511143">
        <w:rPr>
          <w:b w:val="0"/>
          <w:bCs w:val="0"/>
          <w:sz w:val="20"/>
          <w:szCs w:val="20"/>
        </w:rPr>
        <w:t>Так как это программное обеспечение предоставляется «как есть», Microsoft может не предоставлять услуг по его технической поддержке.</w:t>
      </w:r>
    </w:p>
    <w:p w14:paraId="1FD292B9" w14:textId="36BBBDBD" w:rsidR="00980B5A" w:rsidRPr="00511143" w:rsidRDefault="00980B5A" w:rsidP="00CD5DCE">
      <w:pPr>
        <w:pStyle w:val="Heading1"/>
        <w:ind w:left="540" w:hanging="360"/>
        <w:rPr>
          <w:sz w:val="20"/>
          <w:szCs w:val="20"/>
        </w:rPr>
      </w:pPr>
      <w:r w:rsidRPr="00511143">
        <w:rPr>
          <w:caps/>
          <w:sz w:val="20"/>
          <w:szCs w:val="20"/>
        </w:rPr>
        <w:t>ПОЛНОТА СОГЛАШЕНИЯ.</w:t>
      </w:r>
      <w:r w:rsidR="00762EB0" w:rsidRPr="00511143">
        <w:rPr>
          <w:b w:val="0"/>
          <w:bCs w:val="0"/>
          <w:sz w:val="20"/>
          <w:szCs w:val="20"/>
        </w:rPr>
        <w:t xml:space="preserve"> </w:t>
      </w:r>
      <w:r w:rsidRPr="00511143">
        <w:rPr>
          <w:b w:val="0"/>
          <w:bCs w:val="0"/>
          <w:sz w:val="20"/>
          <w:szCs w:val="20"/>
        </w:rPr>
        <w:t>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6C5381B2" w14:textId="45D5B2E3" w:rsidR="00980B5A" w:rsidRPr="00511143" w:rsidRDefault="00980B5A" w:rsidP="00CD5DCE">
      <w:pPr>
        <w:pStyle w:val="Heading1"/>
        <w:ind w:left="540" w:hanging="360"/>
        <w:rPr>
          <w:sz w:val="20"/>
          <w:szCs w:val="20"/>
        </w:rPr>
      </w:pPr>
      <w:r w:rsidRPr="00511143">
        <w:rPr>
          <w:caps/>
          <w:color w:val="000000"/>
          <w:sz w:val="20"/>
          <w:szCs w:val="20"/>
        </w:rPr>
        <w:t>Применимое право</w:t>
      </w:r>
      <w:r w:rsidRPr="00511143">
        <w:rPr>
          <w:color w:val="000000"/>
          <w:sz w:val="20"/>
          <w:szCs w:val="20"/>
        </w:rPr>
        <w:t xml:space="preserve">. </w:t>
      </w:r>
      <w:r w:rsidRPr="00511143">
        <w:rPr>
          <w:b w:val="0"/>
          <w:bCs w:val="0"/>
          <w:sz w:val="20"/>
          <w:szCs w:val="20"/>
        </w:rPr>
        <w:t>Если вы приобрели данное программное обеспечение в Соединенных Штатах,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w:t>
      </w:r>
      <w:r w:rsidR="00762EB0" w:rsidRPr="00511143">
        <w:rPr>
          <w:b w:val="0"/>
          <w:bCs w:val="0"/>
          <w:sz w:val="20"/>
          <w:szCs w:val="20"/>
        </w:rPr>
        <w:t xml:space="preserve"> </w:t>
      </w:r>
      <w:r w:rsidRPr="00511143">
        <w:rPr>
          <w:b w:val="0"/>
          <w:bCs w:val="0"/>
          <w:sz w:val="20"/>
          <w:szCs w:val="20"/>
        </w:rPr>
        <w:t>Если вы приобрели программное обеспечение в какой-либо другой стране, применяется законодательство этой страны.</w:t>
      </w:r>
    </w:p>
    <w:p w14:paraId="5AA3763C" w14:textId="77777777" w:rsidR="00C821EC" w:rsidRPr="00511143" w:rsidRDefault="00C821EC" w:rsidP="00B06B45">
      <w:pPr>
        <w:pStyle w:val="Heading1"/>
        <w:ind w:left="540" w:hanging="360"/>
        <w:rPr>
          <w:sz w:val="20"/>
          <w:szCs w:val="20"/>
        </w:rPr>
      </w:pPr>
      <w:r w:rsidRPr="00511143">
        <w:rPr>
          <w:sz w:val="20"/>
          <w:szCs w:val="20"/>
        </w:rPr>
        <w:t xml:space="preserve">ПРАВА ПОТРЕБИТЕЛЯ, РЕГИОНАЛЬНЫЕ РАЗЛИЧИЯ. </w:t>
      </w:r>
      <w:r w:rsidRPr="00511143">
        <w:rPr>
          <w:b w:val="0"/>
          <w:sz w:val="20"/>
          <w:szCs w:val="2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14:paraId="4BFBBD47" w14:textId="77777777" w:rsidR="00C821EC" w:rsidRPr="00511143" w:rsidRDefault="00C821EC" w:rsidP="00B06B45">
      <w:pPr>
        <w:pStyle w:val="Heading2"/>
        <w:numPr>
          <w:ilvl w:val="0"/>
          <w:numId w:val="29"/>
        </w:numPr>
        <w:ind w:left="1080" w:hanging="357"/>
        <w:rPr>
          <w:spacing w:val="-1"/>
          <w:sz w:val="20"/>
          <w:szCs w:val="20"/>
        </w:rPr>
      </w:pPr>
      <w:r w:rsidRPr="00511143">
        <w:rPr>
          <w:spacing w:val="-1"/>
          <w:sz w:val="20"/>
          <w:szCs w:val="20"/>
        </w:rPr>
        <w:t xml:space="preserve">Австралия. </w:t>
      </w:r>
      <w:r w:rsidRPr="00511143">
        <w:rPr>
          <w:b w:val="0"/>
          <w:spacing w:val="-1"/>
          <w:sz w:val="20"/>
          <w:szCs w:val="2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139932B3" w14:textId="77777777" w:rsidR="00C821EC" w:rsidRPr="00511143" w:rsidRDefault="00C821EC" w:rsidP="00B06B45">
      <w:pPr>
        <w:pStyle w:val="Heading2"/>
        <w:numPr>
          <w:ilvl w:val="0"/>
          <w:numId w:val="29"/>
        </w:numPr>
        <w:ind w:left="1080" w:hanging="357"/>
        <w:rPr>
          <w:sz w:val="20"/>
          <w:szCs w:val="20"/>
        </w:rPr>
      </w:pPr>
      <w:r w:rsidRPr="00511143">
        <w:rPr>
          <w:sz w:val="20"/>
          <w:szCs w:val="20"/>
        </w:rPr>
        <w:lastRenderedPageBreak/>
        <w:t xml:space="preserve">Канада. </w:t>
      </w:r>
      <w:r w:rsidRPr="00511143">
        <w:rPr>
          <w:b w:val="0"/>
          <w:sz w:val="20"/>
          <w:szCs w:val="2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14:paraId="773AB1B3" w14:textId="77777777" w:rsidR="00C821EC" w:rsidRPr="00511143" w:rsidRDefault="00C821EC" w:rsidP="00B06B45">
      <w:pPr>
        <w:pStyle w:val="Heading2"/>
        <w:numPr>
          <w:ilvl w:val="0"/>
          <w:numId w:val="29"/>
        </w:numPr>
        <w:ind w:left="1080" w:hanging="357"/>
        <w:rPr>
          <w:bCs w:val="0"/>
          <w:sz w:val="20"/>
          <w:szCs w:val="20"/>
        </w:rPr>
      </w:pPr>
      <w:r w:rsidRPr="00511143">
        <w:rPr>
          <w:sz w:val="20"/>
          <w:szCs w:val="20"/>
        </w:rPr>
        <w:t>Германия и Австрия</w:t>
      </w:r>
      <w:r w:rsidRPr="00511143">
        <w:rPr>
          <w:bCs w:val="0"/>
          <w:sz w:val="20"/>
          <w:szCs w:val="20"/>
        </w:rPr>
        <w:t>.</w:t>
      </w:r>
    </w:p>
    <w:p w14:paraId="21C01478" w14:textId="57BFC71F" w:rsidR="00C821EC" w:rsidRPr="00511143" w:rsidRDefault="00345846" w:rsidP="00345846">
      <w:pPr>
        <w:ind w:left="1260"/>
        <w:rPr>
          <w:sz w:val="20"/>
          <w:szCs w:val="20"/>
        </w:rPr>
      </w:pPr>
      <w:r w:rsidRPr="00511143">
        <w:rPr>
          <w:b/>
          <w:sz w:val="20"/>
          <w:szCs w:val="20"/>
        </w:rPr>
        <w:t xml:space="preserve">i. </w:t>
      </w:r>
      <w:r w:rsidR="00C821EC" w:rsidRPr="00511143">
        <w:rPr>
          <w:b/>
          <w:sz w:val="20"/>
          <w:szCs w:val="20"/>
        </w:rPr>
        <w:t>Гарантии.</w:t>
      </w:r>
      <w:r w:rsidR="00C821EC" w:rsidRPr="00511143">
        <w:rPr>
          <w:sz w:val="20"/>
          <w:szCs w:val="20"/>
        </w:rPr>
        <w:t xml:space="preserve">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14:paraId="60DDFD8F" w14:textId="46F72BE0" w:rsidR="00C821EC" w:rsidRPr="00511143" w:rsidRDefault="00C821EC" w:rsidP="00B06B45">
      <w:pPr>
        <w:ind w:left="1260"/>
        <w:rPr>
          <w:sz w:val="20"/>
          <w:szCs w:val="20"/>
        </w:rPr>
      </w:pPr>
      <w:r w:rsidRPr="00511143">
        <w:rPr>
          <w:b/>
          <w:sz w:val="20"/>
          <w:szCs w:val="20"/>
        </w:rPr>
        <w:t>ii.</w:t>
      </w:r>
      <w:r w:rsidR="00762EB0" w:rsidRPr="00511143">
        <w:rPr>
          <w:b/>
          <w:sz w:val="20"/>
          <w:szCs w:val="20"/>
        </w:rPr>
        <w:t xml:space="preserve"> </w:t>
      </w:r>
      <w:r w:rsidRPr="00511143">
        <w:rPr>
          <w:b/>
          <w:sz w:val="20"/>
          <w:szCs w:val="20"/>
        </w:rPr>
        <w:t>Ограничение ответственности</w:t>
      </w:r>
      <w:r w:rsidRPr="00511143">
        <w:rPr>
          <w:b/>
          <w:bCs/>
          <w:sz w:val="20"/>
          <w:szCs w:val="20"/>
        </w:rPr>
        <w:t xml:space="preserve">. </w:t>
      </w:r>
      <w:r w:rsidRPr="00511143">
        <w:rPr>
          <w:sz w:val="20"/>
          <w:szCs w:val="20"/>
        </w:rPr>
        <w:t>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3F55391B" w14:textId="77777777" w:rsidR="00C821EC" w:rsidRPr="00511143" w:rsidRDefault="00C821EC" w:rsidP="00B06B45">
      <w:pPr>
        <w:pStyle w:val="Heading1"/>
        <w:numPr>
          <w:ilvl w:val="0"/>
          <w:numId w:val="0"/>
        </w:numPr>
        <w:ind w:left="1260"/>
        <w:rPr>
          <w:sz w:val="20"/>
          <w:szCs w:val="20"/>
        </w:rPr>
      </w:pPr>
      <w:r w:rsidRPr="00511143">
        <w:rPr>
          <w:b w:val="0"/>
          <w:sz w:val="20"/>
          <w:szCs w:val="2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3D89C60E" w14:textId="59E0CC01" w:rsidR="00980B5A" w:rsidRPr="00511143" w:rsidRDefault="00980B5A" w:rsidP="00CD5DCE">
      <w:pPr>
        <w:pStyle w:val="Heading1"/>
        <w:ind w:left="540" w:hanging="360"/>
        <w:rPr>
          <w:sz w:val="20"/>
          <w:szCs w:val="20"/>
        </w:rPr>
      </w:pPr>
      <w:r w:rsidRPr="00511143">
        <w:rPr>
          <w:caps/>
          <w:sz w:val="20"/>
          <w:szCs w:val="20"/>
        </w:rPr>
        <w:t>ОТКАЗ ОТ ПРЕДОСТАВЛЕНИЯ ГАРАНТИЙ.</w:t>
      </w:r>
      <w:r w:rsidR="00762EB0" w:rsidRPr="00511143">
        <w:rPr>
          <w:sz w:val="20"/>
          <w:szCs w:val="20"/>
        </w:rPr>
        <w:t xml:space="preserve"> </w:t>
      </w:r>
      <w:r w:rsidRPr="00511143">
        <w:rPr>
          <w:caps/>
          <w:sz w:val="20"/>
          <w:szCs w:val="20"/>
        </w:rPr>
        <w:t>Программное обеспечение лицензируется «как есть». Вы пользуетесь им на собственный риск.</w:t>
      </w:r>
      <w:r w:rsidR="00762EB0" w:rsidRPr="00511143">
        <w:rPr>
          <w:caps/>
          <w:sz w:val="20"/>
          <w:szCs w:val="20"/>
        </w:rPr>
        <w:t xml:space="preserve"> </w:t>
      </w:r>
      <w:r w:rsidRPr="00511143">
        <w:rPr>
          <w:caps/>
          <w:sz w:val="20"/>
          <w:szCs w:val="20"/>
        </w:rPr>
        <w:t>Microsoft не предоставляет никаких явных гарантий и не гарантирует соблюдение каких-либо условий.</w:t>
      </w:r>
      <w:r w:rsidR="00762EB0" w:rsidRPr="00511143">
        <w:rPr>
          <w:caps/>
          <w:sz w:val="20"/>
          <w:szCs w:val="20"/>
        </w:rPr>
        <w:t xml:space="preserve"> </w:t>
      </w:r>
      <w:r w:rsidRPr="00511143">
        <w:rPr>
          <w:caps/>
          <w:sz w:val="20"/>
          <w:szCs w:val="20"/>
        </w:rPr>
        <w:t>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697FCB91" w14:textId="2508C2DA" w:rsidR="00980B5A" w:rsidRPr="00511143" w:rsidRDefault="00980B5A" w:rsidP="00CD5DCE">
      <w:pPr>
        <w:pStyle w:val="Heading1"/>
        <w:ind w:left="540" w:hanging="360"/>
        <w:rPr>
          <w:sz w:val="20"/>
          <w:szCs w:val="20"/>
        </w:rPr>
      </w:pPr>
      <w:r w:rsidRPr="00511143">
        <w:rPr>
          <w:caps/>
          <w:sz w:val="20"/>
          <w:szCs w:val="20"/>
        </w:rPr>
        <w:t>Ограничение и исключение ответственности за убытки и ущерб.</w:t>
      </w:r>
      <w:r w:rsidR="00762EB0" w:rsidRPr="00511143">
        <w:rPr>
          <w:caps/>
          <w:sz w:val="20"/>
          <w:szCs w:val="20"/>
        </w:rPr>
        <w:t xml:space="preserve"> </w:t>
      </w:r>
      <w:r w:rsidRPr="00511143">
        <w:rPr>
          <w:caps/>
          <w:sz w:val="20"/>
          <w:szCs w:val="20"/>
        </w:rPr>
        <w:t>Вы можете взыскать с Microsoft и поставщиков Microsoft только прямые убытки в размере не более 5,00 долларов США.</w:t>
      </w:r>
      <w:r w:rsidR="00762EB0" w:rsidRPr="00511143">
        <w:rPr>
          <w:caps/>
          <w:sz w:val="20"/>
          <w:szCs w:val="20"/>
        </w:rPr>
        <w:t xml:space="preserve"> </w:t>
      </w:r>
      <w:r w:rsidRPr="00511143">
        <w:rPr>
          <w:caps/>
          <w:sz w:val="20"/>
          <w:szCs w:val="20"/>
        </w:rPr>
        <w:t>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14:paraId="20C77E71" w14:textId="6CB3D75F" w:rsidR="00980B5A" w:rsidRPr="00511143" w:rsidRDefault="00980B5A" w:rsidP="00CD5DCE">
      <w:pPr>
        <w:pStyle w:val="Body1"/>
        <w:ind w:left="540"/>
        <w:rPr>
          <w:sz w:val="20"/>
          <w:szCs w:val="20"/>
        </w:rPr>
      </w:pPr>
      <w:r w:rsidRPr="00511143">
        <w:rPr>
          <w:sz w:val="20"/>
          <w:szCs w:val="20"/>
        </w:rPr>
        <w:t xml:space="preserve">Это ограничение действует в отношении: </w:t>
      </w:r>
      <w:r w:rsidR="00E555AA" w:rsidRPr="00511143">
        <w:rPr>
          <w:sz w:val="20"/>
          <w:szCs w:val="20"/>
        </w:rPr>
        <w:t>(</w:t>
      </w:r>
      <w:r w:rsidRPr="00511143">
        <w:rPr>
          <w:sz w:val="20"/>
          <w:szCs w:val="20"/>
        </w:rPr>
        <w:t xml:space="preserve">a) любых вопросов, связанных с данным программным обеспечением, службами и содержимым (включая код) веб-сайтов третьих лиц, а также программами третьих лиц; </w:t>
      </w:r>
      <w:r w:rsidR="00E555AA" w:rsidRPr="00511143">
        <w:rPr>
          <w:sz w:val="20"/>
          <w:szCs w:val="20"/>
        </w:rPr>
        <w:t>(</w:t>
      </w:r>
      <w:r w:rsidRPr="00511143">
        <w:rPr>
          <w:sz w:val="20"/>
          <w:szCs w:val="20"/>
        </w:rPr>
        <w:t>b) претензий, касающихся нарушения контракта, гарантийных обязательств или существенного условия, а также строгой ответственности, неосторожности или другого гражданского правонарушения, в степени, допустимой применимым правом.</w:t>
      </w:r>
    </w:p>
    <w:p w14:paraId="204A8706" w14:textId="03228875" w:rsidR="00980B5A" w:rsidRPr="00511143" w:rsidRDefault="00980B5A" w:rsidP="00CD5DCE">
      <w:pPr>
        <w:ind w:left="540"/>
        <w:rPr>
          <w:sz w:val="20"/>
          <w:szCs w:val="20"/>
        </w:rPr>
      </w:pPr>
      <w:r w:rsidRPr="00511143">
        <w:rPr>
          <w:sz w:val="20"/>
          <w:szCs w:val="20"/>
        </w:rPr>
        <w:t>Это ограничение действует даже в случае, если Microsoft было или должно было быть известно о возможности таких убытков.</w:t>
      </w:r>
      <w:r w:rsidR="00762EB0" w:rsidRPr="00511143">
        <w:rPr>
          <w:sz w:val="20"/>
          <w:szCs w:val="20"/>
        </w:rPr>
        <w:t xml:space="preserve"> </w:t>
      </w:r>
      <w:r w:rsidRPr="00511143">
        <w:rPr>
          <w:sz w:val="20"/>
          <w:szCs w:val="20"/>
        </w:rPr>
        <w:t>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1117A35F" w14:textId="09D2BFD4" w:rsidR="00DE4BDF" w:rsidRPr="00511143" w:rsidRDefault="00DE4BDF">
      <w:pPr>
        <w:rPr>
          <w:sz w:val="20"/>
          <w:szCs w:val="20"/>
        </w:rPr>
      </w:pPr>
    </w:p>
    <w:p w14:paraId="7515D9C4" w14:textId="5E3ECC34" w:rsidR="00200182" w:rsidRPr="00511143" w:rsidRDefault="00200182" w:rsidP="00CA61B6">
      <w:pPr>
        <w:rPr>
          <w:rStyle w:val="LogoportDoNotTranslate"/>
          <w:rFonts w:ascii="Tahoma" w:hAnsi="Tahoma" w:cs="Tahoma"/>
          <w:color w:val="auto"/>
          <w:sz w:val="20"/>
          <w:szCs w:val="20"/>
        </w:rPr>
      </w:pPr>
      <w:r w:rsidRPr="00511143">
        <w:rPr>
          <w:rStyle w:val="LogoportDoNotTranslate"/>
          <w:rFonts w:ascii="Tahoma" w:hAnsi="Tahoma" w:cs="Tahoma"/>
          <w:color w:val="auto"/>
          <w:sz w:val="20"/>
          <w:szCs w:val="20"/>
        </w:rPr>
        <w:t>EULA ID: TFS2018_RC_</w:t>
      </w:r>
      <w:r w:rsidR="00CA61B6" w:rsidRPr="00511143">
        <w:rPr>
          <w:rStyle w:val="LogoportDoNotTranslate"/>
          <w:rFonts w:ascii="Tahoma" w:hAnsi="Tahoma" w:cs="Tahoma"/>
          <w:color w:val="auto"/>
          <w:sz w:val="20"/>
          <w:szCs w:val="20"/>
          <w:lang w:val="en-US"/>
        </w:rPr>
        <w:t>RUS</w:t>
      </w:r>
      <w:r w:rsidRPr="00511143">
        <w:rPr>
          <w:rStyle w:val="LogoportDoNotTranslate"/>
          <w:rFonts w:ascii="Tahoma" w:hAnsi="Tahoma" w:cs="Tahoma"/>
          <w:color w:val="auto"/>
          <w:sz w:val="20"/>
          <w:szCs w:val="20"/>
        </w:rPr>
        <w:t>.</w:t>
      </w:r>
    </w:p>
    <w:sectPr w:rsidR="00200182" w:rsidRPr="00511143" w:rsidSect="004851C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685C" w14:textId="77777777" w:rsidR="00D81EA5" w:rsidRDefault="00D81EA5">
      <w:pPr>
        <w:rPr>
          <w:rFonts w:cs="Times New Roman"/>
        </w:rPr>
      </w:pPr>
      <w:r>
        <w:rPr>
          <w:rFonts w:cs="Times New Roman"/>
        </w:rPr>
        <w:separator/>
      </w:r>
    </w:p>
  </w:endnote>
  <w:endnote w:type="continuationSeparator" w:id="0">
    <w:p w14:paraId="6584F1E7" w14:textId="77777777" w:rsidR="00D81EA5" w:rsidRDefault="00D81E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E388" w14:textId="77777777" w:rsidR="007C5B7F" w:rsidRDefault="007C5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748" w14:textId="77777777" w:rsidR="007C5B7F" w:rsidRDefault="007C5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92F3" w14:textId="77777777" w:rsidR="007C5B7F" w:rsidRDefault="007C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2F1DA" w14:textId="77777777" w:rsidR="00D81EA5" w:rsidRDefault="00D81EA5">
      <w:pPr>
        <w:rPr>
          <w:rFonts w:cs="Times New Roman"/>
        </w:rPr>
      </w:pPr>
      <w:r>
        <w:rPr>
          <w:rFonts w:cs="Times New Roman"/>
        </w:rPr>
        <w:separator/>
      </w:r>
    </w:p>
  </w:footnote>
  <w:footnote w:type="continuationSeparator" w:id="0">
    <w:p w14:paraId="016D59C9" w14:textId="77777777" w:rsidR="00D81EA5" w:rsidRDefault="00D81EA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DB44" w14:textId="77777777" w:rsidR="007C5B7F" w:rsidRDefault="007C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0D3" w14:textId="77777777" w:rsidR="007C5B7F" w:rsidRDefault="007C5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1E8C" w14:textId="77777777" w:rsidR="007C5B7F" w:rsidRDefault="007C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5">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7">
    <w:nsid w:val="2CD51C57"/>
    <w:multiLevelType w:val="multilevel"/>
    <w:tmpl w:val="77128B18"/>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7"/>
  </w:num>
  <w:num w:numId="2">
    <w:abstractNumId w:val="4"/>
  </w:num>
  <w:num w:numId="3">
    <w:abstractNumId w:val="11"/>
  </w:num>
  <w:num w:numId="4">
    <w:abstractNumId w:val="10"/>
  </w:num>
  <w:num w:numId="5">
    <w:abstractNumId w:val="13"/>
  </w:num>
  <w:num w:numId="6">
    <w:abstractNumId w:val="14"/>
  </w:num>
  <w:num w:numId="7">
    <w:abstractNumId w:val="9"/>
  </w:num>
  <w:num w:numId="8">
    <w:abstractNumId w:val="8"/>
  </w:num>
  <w:num w:numId="9">
    <w:abstractNumId w:val="0"/>
  </w:num>
  <w:num w:numId="10">
    <w:abstractNumId w:val="3"/>
  </w:num>
  <w:num w:numId="11">
    <w:abstractNumId w:val="2"/>
  </w:num>
  <w:num w:numId="12">
    <w:abstractNumId w:val="7"/>
  </w:num>
  <w:num w:numId="13">
    <w:abstractNumId w:val="5"/>
  </w:num>
  <w:num w:numId="14">
    <w:abstractNumId w:val="16"/>
  </w:num>
  <w:num w:numId="15">
    <w:abstractNumId w:val="12"/>
  </w:num>
  <w:num w:numId="16">
    <w:abstractNumId w:val="15"/>
  </w:num>
  <w:num w:numId="17">
    <w:abstractNumId w:val="7"/>
  </w:num>
  <w:num w:numId="18">
    <w:abstractNumId w:val="11"/>
  </w:num>
  <w:num w:numId="19">
    <w:abstractNumId w:val="7"/>
  </w:num>
  <w:num w:numId="20">
    <w:abstractNumId w:val="7"/>
  </w:num>
  <w:num w:numId="21">
    <w:abstractNumId w:val="11"/>
  </w:num>
  <w:num w:numId="22">
    <w:abstractNumId w:val="1"/>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8"/>
  </w:num>
  <w:num w:numId="30">
    <w:abstractNumId w:val="7"/>
  </w:num>
  <w:num w:numId="31">
    <w:abstractNumId w:val="7"/>
  </w:num>
  <w:num w:numId="32">
    <w:abstractNumId w:val="7"/>
  </w:num>
  <w:num w:numId="33">
    <w:abstractNumId w:val="7"/>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F2"/>
    <w:rsid w:val="00002679"/>
    <w:rsid w:val="00004525"/>
    <w:rsid w:val="000117A8"/>
    <w:rsid w:val="00016FE7"/>
    <w:rsid w:val="0002575F"/>
    <w:rsid w:val="00032E7C"/>
    <w:rsid w:val="000474F3"/>
    <w:rsid w:val="000520A7"/>
    <w:rsid w:val="00054593"/>
    <w:rsid w:val="000559C2"/>
    <w:rsid w:val="000604E0"/>
    <w:rsid w:val="00072CC5"/>
    <w:rsid w:val="0007562A"/>
    <w:rsid w:val="00075D56"/>
    <w:rsid w:val="0007645A"/>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33B73"/>
    <w:rsid w:val="00151DC2"/>
    <w:rsid w:val="001642B5"/>
    <w:rsid w:val="00175223"/>
    <w:rsid w:val="0017525E"/>
    <w:rsid w:val="00175F35"/>
    <w:rsid w:val="001776CA"/>
    <w:rsid w:val="001A691E"/>
    <w:rsid w:val="001B7DCD"/>
    <w:rsid w:val="001C2460"/>
    <w:rsid w:val="001C28F0"/>
    <w:rsid w:val="001C2FDB"/>
    <w:rsid w:val="001C3B53"/>
    <w:rsid w:val="001D1360"/>
    <w:rsid w:val="001D1ADE"/>
    <w:rsid w:val="001D3250"/>
    <w:rsid w:val="001D4EB0"/>
    <w:rsid w:val="001D5C19"/>
    <w:rsid w:val="001E422D"/>
    <w:rsid w:val="00200182"/>
    <w:rsid w:val="00213967"/>
    <w:rsid w:val="0021751B"/>
    <w:rsid w:val="002202C7"/>
    <w:rsid w:val="00225AB3"/>
    <w:rsid w:val="00240097"/>
    <w:rsid w:val="00264769"/>
    <w:rsid w:val="00266923"/>
    <w:rsid w:val="00266D6A"/>
    <w:rsid w:val="00273512"/>
    <w:rsid w:val="00280D5E"/>
    <w:rsid w:val="002952CF"/>
    <w:rsid w:val="002A7D02"/>
    <w:rsid w:val="002B1952"/>
    <w:rsid w:val="002B79FC"/>
    <w:rsid w:val="002C0CC2"/>
    <w:rsid w:val="002D1686"/>
    <w:rsid w:val="002D2C68"/>
    <w:rsid w:val="002E30CE"/>
    <w:rsid w:val="002E6B0C"/>
    <w:rsid w:val="002F3BA5"/>
    <w:rsid w:val="003041FC"/>
    <w:rsid w:val="00305483"/>
    <w:rsid w:val="00305C77"/>
    <w:rsid w:val="0030700C"/>
    <w:rsid w:val="00307E9A"/>
    <w:rsid w:val="0032334E"/>
    <w:rsid w:val="00335C09"/>
    <w:rsid w:val="00336B87"/>
    <w:rsid w:val="00336DCD"/>
    <w:rsid w:val="00340DC2"/>
    <w:rsid w:val="003420BD"/>
    <w:rsid w:val="0034280B"/>
    <w:rsid w:val="00345846"/>
    <w:rsid w:val="003534F6"/>
    <w:rsid w:val="00356FC0"/>
    <w:rsid w:val="00362887"/>
    <w:rsid w:val="00371A32"/>
    <w:rsid w:val="00380F8B"/>
    <w:rsid w:val="00382784"/>
    <w:rsid w:val="00390F52"/>
    <w:rsid w:val="003954FF"/>
    <w:rsid w:val="003D04F8"/>
    <w:rsid w:val="003D5F8B"/>
    <w:rsid w:val="003E1EFF"/>
    <w:rsid w:val="003E4A9E"/>
    <w:rsid w:val="003E7CF3"/>
    <w:rsid w:val="003F1530"/>
    <w:rsid w:val="003F53CE"/>
    <w:rsid w:val="00402C58"/>
    <w:rsid w:val="00422EBD"/>
    <w:rsid w:val="00430836"/>
    <w:rsid w:val="004676B7"/>
    <w:rsid w:val="00470435"/>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1143"/>
    <w:rsid w:val="005129BE"/>
    <w:rsid w:val="005308C7"/>
    <w:rsid w:val="00532966"/>
    <w:rsid w:val="00534F3F"/>
    <w:rsid w:val="00543969"/>
    <w:rsid w:val="00544F1D"/>
    <w:rsid w:val="00550227"/>
    <w:rsid w:val="00561281"/>
    <w:rsid w:val="00592C7F"/>
    <w:rsid w:val="005C3B06"/>
    <w:rsid w:val="005E1C5F"/>
    <w:rsid w:val="005E2709"/>
    <w:rsid w:val="005E5D4E"/>
    <w:rsid w:val="00611675"/>
    <w:rsid w:val="006132BE"/>
    <w:rsid w:val="0062238B"/>
    <w:rsid w:val="00630D48"/>
    <w:rsid w:val="006327C5"/>
    <w:rsid w:val="0063369E"/>
    <w:rsid w:val="00672071"/>
    <w:rsid w:val="00672D47"/>
    <w:rsid w:val="006874E7"/>
    <w:rsid w:val="006A4065"/>
    <w:rsid w:val="006A6E25"/>
    <w:rsid w:val="006B345C"/>
    <w:rsid w:val="006C1E3B"/>
    <w:rsid w:val="006D0A09"/>
    <w:rsid w:val="006E465B"/>
    <w:rsid w:val="006E6130"/>
    <w:rsid w:val="006F38EB"/>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62EB0"/>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5F3"/>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16059"/>
    <w:rsid w:val="00A20FEC"/>
    <w:rsid w:val="00A261EE"/>
    <w:rsid w:val="00A46D34"/>
    <w:rsid w:val="00A501F2"/>
    <w:rsid w:val="00A55AC5"/>
    <w:rsid w:val="00A5773D"/>
    <w:rsid w:val="00A61D2B"/>
    <w:rsid w:val="00A77FD0"/>
    <w:rsid w:val="00A96318"/>
    <w:rsid w:val="00A9640A"/>
    <w:rsid w:val="00AA058F"/>
    <w:rsid w:val="00AA50AB"/>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0ECC"/>
    <w:rsid w:val="00B81744"/>
    <w:rsid w:val="00B926A7"/>
    <w:rsid w:val="00B97E18"/>
    <w:rsid w:val="00BC1349"/>
    <w:rsid w:val="00C0091D"/>
    <w:rsid w:val="00C0093A"/>
    <w:rsid w:val="00C03361"/>
    <w:rsid w:val="00C03E4F"/>
    <w:rsid w:val="00C13D12"/>
    <w:rsid w:val="00C154BC"/>
    <w:rsid w:val="00C2071F"/>
    <w:rsid w:val="00C23ECE"/>
    <w:rsid w:val="00C33DEE"/>
    <w:rsid w:val="00C37F0F"/>
    <w:rsid w:val="00C510C7"/>
    <w:rsid w:val="00C604D2"/>
    <w:rsid w:val="00C76511"/>
    <w:rsid w:val="00C821EC"/>
    <w:rsid w:val="00C832A3"/>
    <w:rsid w:val="00CA61B6"/>
    <w:rsid w:val="00CA73DD"/>
    <w:rsid w:val="00CB2E21"/>
    <w:rsid w:val="00CB6FBA"/>
    <w:rsid w:val="00CB77E0"/>
    <w:rsid w:val="00CC50E7"/>
    <w:rsid w:val="00CD5DCE"/>
    <w:rsid w:val="00CF1BD4"/>
    <w:rsid w:val="00CF4887"/>
    <w:rsid w:val="00D04C33"/>
    <w:rsid w:val="00D04D1C"/>
    <w:rsid w:val="00D063B6"/>
    <w:rsid w:val="00D16A87"/>
    <w:rsid w:val="00D22467"/>
    <w:rsid w:val="00D30208"/>
    <w:rsid w:val="00D43B53"/>
    <w:rsid w:val="00D45938"/>
    <w:rsid w:val="00D621B7"/>
    <w:rsid w:val="00D63A3E"/>
    <w:rsid w:val="00D716E2"/>
    <w:rsid w:val="00D75D8F"/>
    <w:rsid w:val="00D776D0"/>
    <w:rsid w:val="00D80F31"/>
    <w:rsid w:val="00D81EA5"/>
    <w:rsid w:val="00D83276"/>
    <w:rsid w:val="00D93939"/>
    <w:rsid w:val="00D96208"/>
    <w:rsid w:val="00DA01B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555AA"/>
    <w:rsid w:val="00E847A5"/>
    <w:rsid w:val="00EB0B7D"/>
    <w:rsid w:val="00EC6A50"/>
    <w:rsid w:val="00ED512E"/>
    <w:rsid w:val="00EE0D30"/>
    <w:rsid w:val="00EE1030"/>
    <w:rsid w:val="00EF0B4C"/>
    <w:rsid w:val="00EF174B"/>
    <w:rsid w:val="00F06B74"/>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ru-RU"/>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C5F"/>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ru-RU"/>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C5F"/>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microsoft.com/fwlink/?linkid=85347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529D-3804-428A-A7BF-467C3D05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2017-08-07T21:55:00Z</dcterms:created>
  <dcterms:modified xsi:type="dcterms:W3CDTF">2017-08-08T21:13:00Z</dcterms:modified>
</cp:coreProperties>
</file>