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47" w:rsidRPr="004B03C2" w:rsidRDefault="008E7E47">
      <w:pPr>
        <w:pStyle w:val="HeadingEULA"/>
        <w:widowControl w:val="0"/>
        <w:rPr>
          <w:sz w:val="20"/>
          <w:szCs w:val="20"/>
        </w:rPr>
      </w:pPr>
    </w:p>
    <w:p w:rsidR="008113AA" w:rsidRPr="00E35605" w:rsidRDefault="009A7A15">
      <w:pPr>
        <w:pStyle w:val="HeadingEULA"/>
        <w:widowControl w:val="0"/>
      </w:pPr>
      <w:r>
        <w:rPr>
          <w:rFonts w:eastAsia="SimSun"/>
          <w:sz w:val="20"/>
          <w:szCs w:val="20"/>
        </w:rPr>
        <w:t>CONDIZIONI DI LICENZA PER IL SOFTWARE IN VERSIONE NON DEFINITIVA MICROSOFT</w:t>
      </w:r>
    </w:p>
    <w:p w:rsidR="008E7E47" w:rsidRPr="008F0598" w:rsidRDefault="009A7A15" w:rsidP="008E7E47">
      <w:pPr>
        <w:pStyle w:val="HeadingSoftwareTitle"/>
        <w:widowControl w:val="0"/>
        <w:rPr>
          <w:lang w:val="en-US"/>
        </w:rPr>
      </w:pPr>
      <w:r w:rsidRPr="008F0598">
        <w:rPr>
          <w:rFonts w:eastAsia="SimSun"/>
          <w:sz w:val="20"/>
          <w:szCs w:val="20"/>
          <w:lang w:val="en-US"/>
        </w:rPr>
        <w:t>MICROSOFT VISUAL STUDIO 2017 EXPRESS PER WINDOWS DESKTOP</w:t>
      </w:r>
    </w:p>
    <w:p w:rsidR="008113AA" w:rsidRPr="00E35605" w:rsidRDefault="009A7A15" w:rsidP="008B3CC8">
      <w:pPr>
        <w:pStyle w:val="Preamble"/>
        <w:widowControl w:val="0"/>
      </w:pPr>
      <w:r>
        <w:rPr>
          <w:rFonts w:eastAsia="SimSun"/>
          <w:b w:val="0"/>
          <w:bCs w:val="0"/>
          <w:sz w:val="20"/>
          <w:szCs w:val="20"/>
        </w:rPr>
        <w:t>Le presenti condizioni di licenza costituiscono il contratto tra Microsoft Corporation (o, in base al luogo di residenza del licenziatario, una delle sue consociate) e il licenziatario, Si applicano al software in versione non definitiva di cui sopra.</w:t>
      </w:r>
      <w:r w:rsidR="004B03C2">
        <w:rPr>
          <w:rFonts w:eastAsia="SimSun"/>
          <w:b w:val="0"/>
          <w:bCs w:val="0"/>
          <w:sz w:val="20"/>
          <w:szCs w:val="20"/>
        </w:rPr>
        <w:t xml:space="preserve"> </w:t>
      </w:r>
      <w:r>
        <w:rPr>
          <w:rFonts w:eastAsia="SimSun"/>
          <w:b w:val="0"/>
          <w:bCs w:val="0"/>
          <w:sz w:val="20"/>
          <w:szCs w:val="20"/>
        </w:rPr>
        <w:t xml:space="preserve">Le condizioni si applicano inoltre a qualsiasi servizio o aggiornamento di Microsoft relativo al software, a meno che questo non sia accompagnato da condizioni differenti. </w:t>
      </w:r>
    </w:p>
    <w:p w:rsidR="008113AA" w:rsidRPr="00E35605" w:rsidRDefault="009A7A15">
      <w:pPr>
        <w:pStyle w:val="PreambleBorderAbove"/>
        <w:widowControl w:val="0"/>
      </w:pPr>
      <w:r>
        <w:rPr>
          <w:rFonts w:eastAsia="SimSun"/>
          <w:sz w:val="20"/>
          <w:szCs w:val="20"/>
        </w:rPr>
        <w:t>QUALORA IL LICENZIATARIO SI ATTENGA ALLE PRESENTI CONDIZIONI DI LICENZA, DISPORRÀ DEI DIRITTI INDICATI DI SEGUITO.</w:t>
      </w:r>
    </w:p>
    <w:p w:rsidR="008113AA" w:rsidRPr="00E35605" w:rsidRDefault="009A7A15" w:rsidP="003073C5">
      <w:pPr>
        <w:pStyle w:val="Heading1"/>
        <w:tabs>
          <w:tab w:val="clear" w:pos="810"/>
          <w:tab w:val="num" w:pos="450"/>
        </w:tabs>
        <w:ind w:left="447"/>
      </w:pPr>
      <w:r>
        <w:rPr>
          <w:sz w:val="20"/>
          <w:szCs w:val="20"/>
        </w:rPr>
        <w:t xml:space="preserve">DIRITTI DI INSTALLAZIONE E DI UTILIZZO. </w:t>
      </w:r>
    </w:p>
    <w:p w:rsidR="00AB465B" w:rsidRPr="00E35605" w:rsidRDefault="00AB465B" w:rsidP="000E3B05">
      <w:pPr>
        <w:pStyle w:val="CommentText"/>
        <w:numPr>
          <w:ilvl w:val="0"/>
          <w:numId w:val="14"/>
        </w:numPr>
        <w:tabs>
          <w:tab w:val="left" w:pos="450"/>
          <w:tab w:val="num" w:pos="720"/>
        </w:tabs>
        <w:spacing w:before="0" w:after="160"/>
      </w:pPr>
      <w:r>
        <w:rPr>
          <w:sz w:val="20"/>
          <w:szCs w:val="20"/>
        </w:rPr>
        <w:t xml:space="preserve">Il licenziatario potrà installare e utilizzare un numero qualsiasi di copie del software sui dispositivi in uso esclusivamente a scopo di valutazione. </w:t>
      </w:r>
    </w:p>
    <w:p w:rsidR="00AB465B" w:rsidRPr="00E35605" w:rsidRDefault="00AB465B" w:rsidP="00560275">
      <w:pPr>
        <w:pStyle w:val="CommentText"/>
        <w:numPr>
          <w:ilvl w:val="0"/>
          <w:numId w:val="14"/>
        </w:numPr>
        <w:tabs>
          <w:tab w:val="num" w:pos="720"/>
        </w:tabs>
        <w:spacing w:before="0" w:after="160"/>
      </w:pPr>
      <w:r>
        <w:rPr>
          <w:sz w:val="20"/>
          <w:szCs w:val="20"/>
        </w:rPr>
        <w:t>Il licenziatario non potrà distribuire alcuna applicazione sviluppata con il software. Potrà tuttavia implementare le proprie applicazioni internamente, al solo scopo di valutare le tecnologie di distribuzione contenute nel software</w:t>
      </w:r>
      <w:r>
        <w:rPr>
          <w:rFonts w:eastAsia="SimSun"/>
          <w:sz w:val="20"/>
          <w:szCs w:val="20"/>
        </w:rPr>
        <w:t>.</w:t>
      </w:r>
    </w:p>
    <w:p w:rsidR="00AB465B" w:rsidRPr="00E35605" w:rsidRDefault="00AB465B" w:rsidP="00AB465B">
      <w:pPr>
        <w:pStyle w:val="Bullet3"/>
        <w:tabs>
          <w:tab w:val="clear" w:pos="1080"/>
          <w:tab w:val="num" w:pos="720"/>
        </w:tabs>
        <w:spacing w:before="0" w:after="160"/>
        <w:ind w:left="720" w:hanging="360"/>
      </w:pPr>
      <w:r>
        <w:rPr>
          <w:sz w:val="20"/>
          <w:szCs w:val="20"/>
        </w:rPr>
        <w:t>Il licenziatario non potrà testare il software in un ambiente operativo reale, a meno che non sia autorizzato da Microsoft ai sensi di un altro contratto.</w:t>
      </w:r>
    </w:p>
    <w:p w:rsidR="00DC582F" w:rsidRPr="00E35605" w:rsidRDefault="00DC582F" w:rsidP="000E3B05">
      <w:pPr>
        <w:pStyle w:val="Heading1"/>
        <w:tabs>
          <w:tab w:val="clear" w:pos="810"/>
          <w:tab w:val="num" w:pos="450"/>
        </w:tabs>
        <w:ind w:left="447"/>
      </w:pPr>
      <w:r>
        <w:rPr>
          <w:sz w:val="20"/>
          <w:szCs w:val="20"/>
        </w:rPr>
        <w:t>CONDIZIONI PER COMPONENTI SPECIFICI.</w:t>
      </w:r>
    </w:p>
    <w:p w:rsidR="00781642" w:rsidRPr="00E35605" w:rsidRDefault="00781642" w:rsidP="00E02845">
      <w:pPr>
        <w:pStyle w:val="Heading2"/>
        <w:widowControl w:val="0"/>
        <w:tabs>
          <w:tab w:val="left" w:pos="5760"/>
        </w:tabs>
      </w:pPr>
      <w:r>
        <w:rPr>
          <w:rFonts w:eastAsia="SimSun"/>
          <w:sz w:val="20"/>
          <w:szCs w:val="20"/>
        </w:rPr>
        <w:t>Componenti di Terzi.</w:t>
      </w:r>
      <w:r w:rsidR="004B03C2" w:rsidRPr="00FC1F17">
        <w:rPr>
          <w:rFonts w:eastAsia="SimSun"/>
          <w:b w:val="0"/>
          <w:bCs w:val="0"/>
          <w:sz w:val="20"/>
          <w:szCs w:val="20"/>
        </w:rPr>
        <w:t xml:space="preserve"> </w:t>
      </w:r>
      <w:r>
        <w:rPr>
          <w:rFonts w:eastAsia="SimSun"/>
          <w:b w:val="0"/>
          <w:bCs w:val="0"/>
          <w:sz w:val="20"/>
          <w:szCs w:val="20"/>
        </w:rPr>
        <w:t>Il software potrà includere componenti di terzi con comunicazioni legali distinte o disciplinati da altri contratti come indicato nei file ThirdPartyNotices relativi al software.</w:t>
      </w:r>
      <w:r w:rsidR="004B03C2">
        <w:rPr>
          <w:rFonts w:eastAsia="SimSun"/>
          <w:b w:val="0"/>
          <w:bCs w:val="0"/>
          <w:sz w:val="20"/>
          <w:szCs w:val="20"/>
        </w:rPr>
        <w:t xml:space="preserve"> </w:t>
      </w:r>
      <w:r>
        <w:rPr>
          <w:rFonts w:eastAsia="SimSun"/>
          <w:b w:val="0"/>
          <w:bCs w:val="0"/>
          <w:sz w:val="20"/>
          <w:szCs w:val="20"/>
        </w:rPr>
        <w:t>Anche nel caso in cui tali componenti siano disciplinati da contratti specifici, si applicano le dichiarazioni di non responsabilità per le limitazioni e le esclusioni di danni riportate di seguito.</w:t>
      </w:r>
    </w:p>
    <w:p w:rsidR="008602E2" w:rsidRPr="003B3D37" w:rsidRDefault="008602E2" w:rsidP="008602E2">
      <w:pPr>
        <w:pStyle w:val="Heading2"/>
        <w:numPr>
          <w:ilvl w:val="0"/>
          <w:numId w:val="0"/>
        </w:numPr>
        <w:ind w:left="720"/>
        <w:rPr>
          <w:sz w:val="20"/>
          <w:szCs w:val="20"/>
        </w:rPr>
      </w:pPr>
      <w:r w:rsidRPr="003B3D37">
        <w:rPr>
          <w:b w:val="0"/>
          <w:sz w:val="20"/>
          <w:szCs w:val="20"/>
        </w:rPr>
        <w:t>Il software potrà inoltre contenere componenti concessi in licenza nell’ambito di licenze open source soggette a obbligazioni di disponibilità del codice sorgente. Copie di tali licenze, se applicabili, sono incluse nei file ThirdPartyNotices. Il licenziatario potrà ottenere da Microsoft tale codice sorgente, se e come previsto dalle rispettive licenze open source, come stabilito nel o nei file ThirdPartyNotices.</w:t>
      </w:r>
      <w:r w:rsidRPr="003B3D37">
        <w:rPr>
          <w:b w:val="0"/>
          <w:bCs w:val="0"/>
          <w:sz w:val="20"/>
          <w:szCs w:val="20"/>
        </w:rPr>
        <w:t xml:space="preserve"> </w:t>
      </w:r>
      <w:r w:rsidRPr="003B3D37">
        <w:rPr>
          <w:b w:val="0"/>
          <w:sz w:val="20"/>
          <w:szCs w:val="20"/>
        </w:rPr>
        <w:t xml:space="preserve">Il licenziatario potrà inoltre trovare una copia del codice sorgente all’indirizzo </w:t>
      </w:r>
      <w:hyperlink r:id="rId9" w:history="1">
        <w:r w:rsidRPr="003B3D37">
          <w:rPr>
            <w:rStyle w:val="Hyperlink"/>
            <w:rFonts w:cs="Tahoma"/>
            <w:b w:val="0"/>
            <w:sz w:val="20"/>
            <w:szCs w:val="20"/>
          </w:rPr>
          <w:t>https://thirdpartysource.microsoft.com</w:t>
        </w:r>
      </w:hyperlink>
      <w:r w:rsidRPr="003B3D37">
        <w:rPr>
          <w:rStyle w:val="Hyperlink"/>
          <w:rFonts w:cs="Tahoma"/>
          <w:b w:val="0"/>
          <w:sz w:val="20"/>
          <w:szCs w:val="20"/>
        </w:rPr>
        <w:t>/</w:t>
      </w:r>
    </w:p>
    <w:p w:rsidR="00DC582F" w:rsidRPr="00E35605" w:rsidRDefault="00DC582F" w:rsidP="00146601">
      <w:pPr>
        <w:pStyle w:val="Heading2"/>
        <w:widowControl w:val="0"/>
        <w:tabs>
          <w:tab w:val="left" w:pos="5760"/>
        </w:tabs>
      </w:pPr>
      <w:r>
        <w:rPr>
          <w:rFonts w:eastAsia="SimSun"/>
          <w:sz w:val="20"/>
          <w:szCs w:val="20"/>
        </w:rPr>
        <w:t>Piattaforme Microsoft.</w:t>
      </w:r>
      <w:r w:rsidRPr="00DC51CF">
        <w:rPr>
          <w:rFonts w:eastAsia="SimSun"/>
          <w:b w:val="0"/>
          <w:bCs w:val="0"/>
          <w:sz w:val="20"/>
          <w:szCs w:val="20"/>
        </w:rPr>
        <w:t xml:space="preserve"> </w:t>
      </w:r>
      <w:r>
        <w:rPr>
          <w:rFonts w:eastAsia="SimSun"/>
          <w:b w:val="0"/>
          <w:sz w:val="20"/>
          <w:szCs w:val="20"/>
        </w:rPr>
        <w:t>Il software potrà includere componenti di Microsoft Windows, Microsoft Windows Server, Microsoft SQL Server, Microsoft Exchange, Microsoft Office e Microsoft SharePoint. Tali componenti sono disciplinati da contratti specifici e dai relativi criteri di supporto dei prodotti, come indicato nella cartella “Licenze” Microsoft fornita insieme al software. Nel caso in cui nella directory di installazione associata siano incluse anche condizioni di licenza per i suddetti componenti, tali condizioni di licenza avranno prevalenza.</w:t>
      </w:r>
    </w:p>
    <w:p w:rsidR="00DC582F" w:rsidRPr="00E35605" w:rsidRDefault="00DC582F" w:rsidP="00146601">
      <w:pPr>
        <w:pStyle w:val="Heading2"/>
        <w:widowControl w:val="0"/>
        <w:tabs>
          <w:tab w:val="left" w:pos="5760"/>
        </w:tabs>
      </w:pPr>
      <w:r>
        <w:rPr>
          <w:rFonts w:eastAsia="SimSun"/>
          <w:sz w:val="20"/>
          <w:szCs w:val="20"/>
        </w:rPr>
        <w:t>Funzionalità di Gestione dei Pacchetti.</w:t>
      </w:r>
      <w:r w:rsidR="004B03C2" w:rsidRPr="00DC51CF">
        <w:rPr>
          <w:rFonts w:eastAsia="SimSun"/>
          <w:b w:val="0"/>
          <w:bCs w:val="0"/>
          <w:sz w:val="20"/>
          <w:szCs w:val="20"/>
        </w:rPr>
        <w:t xml:space="preserve"> </w:t>
      </w:r>
      <w:r>
        <w:rPr>
          <w:rFonts w:eastAsia="SimSun"/>
          <w:b w:val="0"/>
          <w:sz w:val="20"/>
          <w:szCs w:val="20"/>
        </w:rPr>
        <w:t>Il software include funzionalità di gestione dei pacchetti, quali NuGet, che consentono di scaricare altri pacchetti software di terzi e di Microsoft da utilizzare con l’applicazione. Tali pacchetti sono disciplinati da licenze proprie, non dal presente contratto. Microsoft non distribuisce, né concede in licenza o rilascia alcuna garanzia per i pacchetti di terzi.</w:t>
      </w:r>
      <w:r w:rsidR="004B03C2">
        <w:rPr>
          <w:rFonts w:eastAsia="SimSun"/>
          <w:b w:val="0"/>
          <w:sz w:val="20"/>
          <w:szCs w:val="20"/>
        </w:rPr>
        <w:t xml:space="preserve"> </w:t>
      </w:r>
    </w:p>
    <w:p w:rsidR="008113AA" w:rsidRPr="00E35605" w:rsidRDefault="00031BF9" w:rsidP="00146601">
      <w:pPr>
        <w:pStyle w:val="Heading1"/>
        <w:tabs>
          <w:tab w:val="clear" w:pos="810"/>
          <w:tab w:val="num" w:pos="450"/>
        </w:tabs>
        <w:ind w:left="447"/>
      </w:pPr>
      <w:r>
        <w:rPr>
          <w:sz w:val="20"/>
          <w:szCs w:val="20"/>
        </w:rPr>
        <w:t>CODICE DISTRIBUIBILE.</w:t>
      </w:r>
      <w:r w:rsidRPr="00DC51CF">
        <w:rPr>
          <w:b w:val="0"/>
          <w:bCs w:val="0"/>
          <w:sz w:val="20"/>
          <w:szCs w:val="20"/>
        </w:rPr>
        <w:t xml:space="preserve"> </w:t>
      </w:r>
      <w:r>
        <w:rPr>
          <w:b w:val="0"/>
          <w:sz w:val="20"/>
          <w:szCs w:val="20"/>
        </w:rPr>
        <w:t>Il software contiene codice che il licenziatario potrà distribuire nelle applicazioni che svilupperà, purché si attenga alle condizioni di seguito riportate.</w:t>
      </w:r>
      <w:r w:rsidR="004B03C2">
        <w:rPr>
          <w:b w:val="0"/>
          <w:sz w:val="20"/>
          <w:szCs w:val="20"/>
        </w:rPr>
        <w:t xml:space="preserve"> </w:t>
      </w:r>
      <w:r>
        <w:rPr>
          <w:b w:val="0"/>
          <w:sz w:val="20"/>
          <w:szCs w:val="20"/>
        </w:rPr>
        <w:t>(Ai fini dell’interpretazione del presente Articolo il termine “distribuzione” indica anche la distribuzione delle applicazioni del licenziatario a terzi con accesso tramite Internet).</w:t>
      </w:r>
    </w:p>
    <w:p w:rsidR="008113AA" w:rsidRPr="00A3348A" w:rsidRDefault="00146601" w:rsidP="007C22B7">
      <w:pPr>
        <w:pStyle w:val="Heading2"/>
        <w:widowControl w:val="0"/>
        <w:rPr>
          <w:sz w:val="20"/>
          <w:szCs w:val="20"/>
        </w:rPr>
      </w:pPr>
      <w:r w:rsidRPr="00A3348A">
        <w:rPr>
          <w:rFonts w:eastAsia="SimSun"/>
          <w:bCs w:val="0"/>
          <w:sz w:val="20"/>
          <w:szCs w:val="20"/>
        </w:rPr>
        <w:t>Diritti per la Distribuzione.</w:t>
      </w:r>
      <w:r w:rsidR="004B03C2" w:rsidRPr="00022DE5">
        <w:rPr>
          <w:rFonts w:eastAsia="SimSun"/>
          <w:b w:val="0"/>
          <w:sz w:val="20"/>
          <w:szCs w:val="20"/>
        </w:rPr>
        <w:t xml:space="preserve"> </w:t>
      </w:r>
      <w:r w:rsidRPr="00A3348A">
        <w:rPr>
          <w:rStyle w:val="Body3Char"/>
          <w:rFonts w:eastAsia="SimSun"/>
          <w:b w:val="0"/>
          <w:sz w:val="20"/>
          <w:szCs w:val="20"/>
        </w:rPr>
        <w:t>Il codice e i file di testo elencati di seguito costituiscono il “</w:t>
      </w:r>
      <w:r w:rsidRPr="00A3348A">
        <w:rPr>
          <w:rStyle w:val="Body3Char"/>
          <w:rFonts w:eastAsia="SimSun"/>
          <w:sz w:val="20"/>
          <w:szCs w:val="20"/>
        </w:rPr>
        <w:t xml:space="preserve">Codice </w:t>
      </w:r>
      <w:r w:rsidRPr="00A3348A">
        <w:rPr>
          <w:rStyle w:val="Body3Char"/>
          <w:rFonts w:eastAsia="SimSun"/>
          <w:sz w:val="20"/>
          <w:szCs w:val="20"/>
        </w:rPr>
        <w:lastRenderedPageBreak/>
        <w:t>Distribuibile</w:t>
      </w:r>
      <w:r w:rsidRPr="00A3348A">
        <w:rPr>
          <w:rStyle w:val="Body3Char"/>
          <w:rFonts w:eastAsia="SimSun"/>
          <w:b w:val="0"/>
          <w:sz w:val="20"/>
          <w:szCs w:val="20"/>
        </w:rPr>
        <w:t>”</w:t>
      </w:r>
      <w:r w:rsidRPr="00BC7CB3">
        <w:rPr>
          <w:b w:val="0"/>
          <w:bCs w:val="0"/>
          <w:sz w:val="20"/>
          <w:szCs w:val="20"/>
        </w:rPr>
        <w:t>.</w:t>
      </w:r>
    </w:p>
    <w:p w:rsidR="00167678" w:rsidRPr="00E35605" w:rsidRDefault="00167678" w:rsidP="007424B2">
      <w:pPr>
        <w:pStyle w:val="Bullet4Underlined"/>
        <w:widowControl w:val="0"/>
        <w:numPr>
          <w:ilvl w:val="0"/>
          <w:numId w:val="4"/>
        </w:numPr>
        <w:tabs>
          <w:tab w:val="num" w:pos="1080"/>
        </w:tabs>
        <w:ind w:left="1080" w:hanging="360"/>
      </w:pPr>
      <w:r>
        <w:rPr>
          <w:rFonts w:eastAsia="SimSun"/>
          <w:sz w:val="20"/>
          <w:szCs w:val="20"/>
        </w:rPr>
        <w:t>File REDIST.TXT</w:t>
      </w:r>
      <w:r>
        <w:rPr>
          <w:rFonts w:eastAsia="SimSun"/>
          <w:sz w:val="20"/>
          <w:szCs w:val="20"/>
          <w:u w:val="none"/>
        </w:rPr>
        <w:t xml:space="preserve">. Il licenziatario potrà duplicare e distribuire il formato in codice oggetto del codice riportato nell’elenco REDIST disponibile all’indirizzo </w:t>
      </w:r>
      <w:hyperlink r:id="rId10" w:history="1">
        <w:r>
          <w:rPr>
            <w:rStyle w:val="Hyperlink"/>
            <w:rFonts w:cs="Tahoma"/>
            <w:sz w:val="20"/>
            <w:szCs w:val="20"/>
          </w:rPr>
          <w:t>https://go.microsoft.com/fwlink/?LinkId=823098</w:t>
        </w:r>
      </w:hyperlink>
      <w:r>
        <w:rPr>
          <w:rFonts w:eastAsia="SimSun"/>
          <w:sz w:val="20"/>
          <w:szCs w:val="20"/>
          <w:u w:val="none"/>
        </w:rPr>
        <w:t>.</w:t>
      </w:r>
    </w:p>
    <w:p w:rsidR="006C30E2" w:rsidRPr="00E35605" w:rsidRDefault="00E25FF6" w:rsidP="007424B2">
      <w:pPr>
        <w:pStyle w:val="Bullet4Underlined"/>
        <w:widowControl w:val="0"/>
        <w:numPr>
          <w:ilvl w:val="0"/>
          <w:numId w:val="4"/>
        </w:numPr>
        <w:tabs>
          <w:tab w:val="num" w:pos="1080"/>
        </w:tabs>
        <w:ind w:left="1080" w:hanging="360"/>
      </w:pPr>
      <w:r>
        <w:rPr>
          <w:sz w:val="20"/>
          <w:szCs w:val="20"/>
        </w:rPr>
        <w:t>Codice Campione, Modelli e Stili</w:t>
      </w:r>
      <w:r>
        <w:rPr>
          <w:sz w:val="20"/>
          <w:szCs w:val="20"/>
          <w:u w:val="none"/>
        </w:rPr>
        <w:t xml:space="preserve">. Il licenziatario potrà duplicare, modificare e distribuire il formato in codice sorgente e in codice oggetto del codice identificato come “campione”, “modello”, “stili semplici” o “stili schizzo”. </w:t>
      </w:r>
    </w:p>
    <w:p w:rsidR="008113AA" w:rsidRPr="00E35605" w:rsidRDefault="009A7A15" w:rsidP="007C22B7">
      <w:pPr>
        <w:pStyle w:val="Bullet4Underline"/>
        <w:widowControl w:val="0"/>
        <w:tabs>
          <w:tab w:val="num" w:pos="720"/>
        </w:tabs>
        <w:ind w:left="1080" w:hanging="360"/>
      </w:pPr>
      <w:r>
        <w:rPr>
          <w:rFonts w:eastAsia="SimSun"/>
          <w:sz w:val="20"/>
          <w:szCs w:val="20"/>
        </w:rPr>
        <w:t>Distribuzione da Parte di Terzi</w:t>
      </w:r>
      <w:r>
        <w:rPr>
          <w:rFonts w:eastAsia="SimSun"/>
          <w:sz w:val="20"/>
          <w:szCs w:val="20"/>
          <w:u w:val="none"/>
        </w:rPr>
        <w:t>. Il licenziatario potrà autorizzare i distributori delle proprie applicazioni a duplicare e distribuire il Codice Distribuibile nell’ambito di tali applicazioni.</w:t>
      </w:r>
    </w:p>
    <w:p w:rsidR="008113AA" w:rsidRPr="00E35605" w:rsidRDefault="009A7A15">
      <w:pPr>
        <w:pStyle w:val="Heading3Bold"/>
        <w:widowControl w:val="0"/>
        <w:tabs>
          <w:tab w:val="clear" w:pos="1440"/>
          <w:tab w:val="num" w:pos="1077"/>
        </w:tabs>
      </w:pPr>
      <w:r>
        <w:rPr>
          <w:rFonts w:eastAsia="SimSun"/>
          <w:sz w:val="20"/>
          <w:szCs w:val="20"/>
        </w:rPr>
        <w:t>Requisiti per la Distribuzione.</w:t>
      </w:r>
      <w:r w:rsidRPr="00DC51CF">
        <w:rPr>
          <w:rStyle w:val="Body3Char"/>
          <w:rFonts w:eastAsia="SimSun"/>
          <w:b w:val="0"/>
          <w:bCs w:val="0"/>
          <w:sz w:val="20"/>
          <w:szCs w:val="20"/>
        </w:rPr>
        <w:t xml:space="preserve"> </w:t>
      </w:r>
      <w:r>
        <w:rPr>
          <w:rStyle w:val="Body3Char"/>
          <w:rFonts w:eastAsia="SimSun"/>
          <w:b w:val="0"/>
          <w:sz w:val="20"/>
          <w:szCs w:val="20"/>
        </w:rPr>
        <w:t>Per distribuire il Codice Distribuibile, il licenziatario dovrà</w:t>
      </w:r>
    </w:p>
    <w:p w:rsidR="008113AA" w:rsidRPr="00E35605" w:rsidRDefault="009A7A15" w:rsidP="000E3B05">
      <w:pPr>
        <w:pStyle w:val="Bullet4"/>
        <w:widowControl w:val="0"/>
      </w:pPr>
      <w:r>
        <w:rPr>
          <w:rFonts w:eastAsia="SimSun"/>
          <w:sz w:val="20"/>
          <w:szCs w:val="20"/>
        </w:rPr>
        <w:t>aggiungervi rilevanti e significative funzionalità nelle applicazioni;</w:t>
      </w:r>
    </w:p>
    <w:p w:rsidR="008113AA" w:rsidRPr="00E35605" w:rsidRDefault="009A7A15">
      <w:pPr>
        <w:pStyle w:val="Bullet4"/>
        <w:widowControl w:val="0"/>
      </w:pPr>
      <w:r>
        <w:rPr>
          <w:rFonts w:eastAsia="SimSun"/>
          <w:sz w:val="20"/>
          <w:szCs w:val="20"/>
        </w:rPr>
        <w:t>far accettare ai distributori e agli utenti finali esterni un contratto con condizioni che garantiscano almeno lo stesso livello di tutela del Codice Distribuibile definito nel presente contratto e</w:t>
      </w:r>
    </w:p>
    <w:p w:rsidR="008113AA" w:rsidRPr="00E35605" w:rsidRDefault="009A7A15">
      <w:pPr>
        <w:pStyle w:val="Bullet4"/>
        <w:widowControl w:val="0"/>
      </w:pPr>
      <w:r>
        <w:rPr>
          <w:rFonts w:eastAsia="SimSun"/>
          <w:sz w:val="20"/>
          <w:szCs w:val="20"/>
        </w:rPr>
        <w:t>indennizzare, manlevare e difendere Microsoft da qualsiasi reclamo, ivi inclusi i corrispettivi legali, relativo all’utilizzo o alla distribuzione delle proprie applicazioni, a meno che questo si basi esclusivamente sul Codice Distribuibile.</w:t>
      </w:r>
    </w:p>
    <w:p w:rsidR="008113AA" w:rsidRPr="00E35605" w:rsidRDefault="009A7A15">
      <w:pPr>
        <w:pStyle w:val="Heading3Bold"/>
        <w:widowControl w:val="0"/>
        <w:tabs>
          <w:tab w:val="clear" w:pos="1440"/>
          <w:tab w:val="num" w:pos="1077"/>
        </w:tabs>
      </w:pPr>
      <w:r>
        <w:rPr>
          <w:rFonts w:eastAsia="SimSun"/>
          <w:sz w:val="20"/>
          <w:szCs w:val="20"/>
        </w:rPr>
        <w:t>Restrizioni per la Distribuzione.</w:t>
      </w:r>
      <w:r>
        <w:rPr>
          <w:rStyle w:val="Body3Char"/>
          <w:rFonts w:eastAsia="SimSun"/>
          <w:sz w:val="20"/>
          <w:szCs w:val="20"/>
        </w:rPr>
        <w:t xml:space="preserve"> Il licenziatario non potrà</w:t>
      </w:r>
    </w:p>
    <w:p w:rsidR="008113AA" w:rsidRPr="00E35605" w:rsidRDefault="009A7A15">
      <w:pPr>
        <w:pStyle w:val="Bullet4"/>
        <w:widowControl w:val="0"/>
      </w:pPr>
      <w:r>
        <w:rPr>
          <w:rFonts w:eastAsia="SimSun"/>
          <w:sz w:val="20"/>
          <w:szCs w:val="20"/>
        </w:rPr>
        <w:t xml:space="preserve">utilizzare i marchi di Microsoft nei nomi delle proprie applicazioni o in modo tale da suggerire che tali applicazioni provengano o siano approvate da Microsoft né </w:t>
      </w:r>
    </w:p>
    <w:p w:rsidR="008113AA" w:rsidRPr="00E35605" w:rsidRDefault="009A7A15" w:rsidP="00F72057">
      <w:pPr>
        <w:pStyle w:val="Bullet4"/>
        <w:widowControl w:val="0"/>
      </w:pPr>
      <w:r>
        <w:rPr>
          <w:rFonts w:eastAsia="SimSun"/>
          <w:sz w:val="20"/>
          <w:szCs w:val="20"/>
        </w:rPr>
        <w:t>modificare o distribuire il codice sorgente di qualsiasi Codice Distribuibile in modo che qualsiasi parte di tale codice sia soggetto a una Licenza Esclusa. Una Licenza Esclusa è una licenza che richiede, come condizione per l’utilizzo, la modifica o la distribuzione, che (i) il codice sia divulgato o distribuito nel formato in codice sorgente o (ii) altri abbiano il diritto di modificarlo.</w:t>
      </w:r>
    </w:p>
    <w:p w:rsidR="0009229E" w:rsidRPr="00155A23" w:rsidRDefault="0065335A" w:rsidP="00A920A1">
      <w:pPr>
        <w:pStyle w:val="Heading1"/>
        <w:tabs>
          <w:tab w:val="clear" w:pos="810"/>
          <w:tab w:val="num" w:pos="450"/>
        </w:tabs>
        <w:ind w:left="447"/>
        <w:rPr>
          <w:sz w:val="20"/>
          <w:szCs w:val="20"/>
        </w:rPr>
      </w:pPr>
      <w:r w:rsidRPr="00155A23">
        <w:rPr>
          <w:sz w:val="20"/>
          <w:szCs w:val="20"/>
        </w:rPr>
        <w:t>DATI</w:t>
      </w:r>
      <w:r w:rsidRPr="00155A23">
        <w:rPr>
          <w:bCs w:val="0"/>
          <w:sz w:val="20"/>
          <w:szCs w:val="20"/>
        </w:rPr>
        <w:t>.</w:t>
      </w:r>
      <w:r w:rsidRPr="00155A23">
        <w:rPr>
          <w:b w:val="0"/>
          <w:sz w:val="20"/>
          <w:szCs w:val="20"/>
        </w:rPr>
        <w:t xml:space="preserve"> Microsoft potrà ricevere le informazioni sul licenziatario e sull’utilizzo del software che verranno raccolte tramite il software stesso Microsoft potrà utilizzarle per erogare i servizi e migliorare i prodotti e i servizi offerti.</w:t>
      </w:r>
      <w:r w:rsidR="004B03C2" w:rsidRPr="00155A23">
        <w:rPr>
          <w:b w:val="0"/>
          <w:sz w:val="20"/>
          <w:szCs w:val="20"/>
        </w:rPr>
        <w:t xml:space="preserve"> </w:t>
      </w:r>
      <w:r w:rsidRPr="00155A23">
        <w:rPr>
          <w:b w:val="0"/>
          <w:sz w:val="20"/>
          <w:szCs w:val="20"/>
        </w:rPr>
        <w:t>Il licenziatario potrà rifiutarsi esplicitamente di fornire tali dati, ma non tutti, come descritto nella documentazione del prodotto.</w:t>
      </w:r>
      <w:r w:rsidR="004B03C2" w:rsidRPr="00155A23">
        <w:rPr>
          <w:b w:val="0"/>
          <w:sz w:val="20"/>
          <w:szCs w:val="20"/>
        </w:rPr>
        <w:t xml:space="preserve"> </w:t>
      </w:r>
      <w:r w:rsidRPr="00155A23">
        <w:rPr>
          <w:b w:val="0"/>
          <w:sz w:val="20"/>
          <w:szCs w:val="20"/>
        </w:rPr>
        <w:t>Nel software sono disponibili anche a</w:t>
      </w:r>
      <w:r w:rsidRPr="00155A23">
        <w:rPr>
          <w:b w:val="0"/>
          <w:color w:val="000000"/>
          <w:sz w:val="20"/>
          <w:szCs w:val="20"/>
        </w:rPr>
        <w:t>lcune funzionalità che potranno consentire al licenziatario e a Microsoft di raccogliere dati degli utenti delle applicazioni</w:t>
      </w:r>
      <w:r w:rsidRPr="00155A23">
        <w:rPr>
          <w:b w:val="0"/>
          <w:sz w:val="20"/>
          <w:szCs w:val="20"/>
        </w:rPr>
        <w:t xml:space="preserve">. Qualora il licenziatario utilizzi queste funzionalità, dovrà conformarsi alla legge applicabile, che prevede tra l’altro la fornitura di comunicazioni appropriate agli utenti delle applicazioni, </w:t>
      </w:r>
      <w:r w:rsidRPr="00155A23">
        <w:rPr>
          <w:rFonts w:eastAsia="SimSun"/>
          <w:b w:val="0"/>
          <w:sz w:val="20"/>
          <w:szCs w:val="20"/>
        </w:rPr>
        <w:t xml:space="preserve">e dovrà distribuire una copia dell’informativa sulla privacy di Microsoft a tali utenti. L’informativa sulla privacy di Microsoft è disponibile all’indirizzo </w:t>
      </w:r>
      <w:hyperlink r:id="rId11" w:history="1">
        <w:r w:rsidRPr="00155A23">
          <w:rPr>
            <w:rStyle w:val="Hyperlink"/>
            <w:rFonts w:cs="Tahoma"/>
            <w:b w:val="0"/>
            <w:sz w:val="20"/>
            <w:szCs w:val="20"/>
          </w:rPr>
          <w:t>https://go.microsoft.com/fwlink/?LinkID=824704</w:t>
        </w:r>
      </w:hyperlink>
      <w:r w:rsidRPr="00155A23">
        <w:rPr>
          <w:b w:val="0"/>
          <w:sz w:val="20"/>
          <w:szCs w:val="20"/>
        </w:rPr>
        <w:t>. Ulteriori informazioni sulla raccolta e il trattamento dei dati sono disponibili nella documentazione di supporto e nell’informativa sulla privacy di Microsoft. L’utilizzo del software da parte del licenziatario costituisce accettazione implicita di tali criteri.</w:t>
      </w:r>
    </w:p>
    <w:p w:rsidR="00AB465B" w:rsidRPr="00E35605" w:rsidRDefault="00AB465B" w:rsidP="00560275">
      <w:pPr>
        <w:pStyle w:val="Heading1"/>
        <w:tabs>
          <w:tab w:val="clear" w:pos="810"/>
          <w:tab w:val="num" w:pos="450"/>
        </w:tabs>
        <w:ind w:left="447"/>
      </w:pPr>
      <w:r>
        <w:rPr>
          <w:sz w:val="20"/>
          <w:szCs w:val="20"/>
        </w:rPr>
        <w:t>SOFTWARE A DURATA CRITICA.</w:t>
      </w:r>
    </w:p>
    <w:p w:rsidR="00AB465B" w:rsidRPr="00E35605" w:rsidRDefault="00AB465B" w:rsidP="00560275">
      <w:pPr>
        <w:pStyle w:val="Heading2"/>
        <w:numPr>
          <w:ilvl w:val="0"/>
          <w:numId w:val="15"/>
        </w:numPr>
      </w:pPr>
      <w:r>
        <w:rPr>
          <w:sz w:val="20"/>
          <w:szCs w:val="20"/>
        </w:rPr>
        <w:t>Periodo.</w:t>
      </w:r>
      <w:r w:rsidRPr="00DC51CF">
        <w:rPr>
          <w:b w:val="0"/>
          <w:bCs w:val="0"/>
          <w:sz w:val="20"/>
          <w:szCs w:val="20"/>
        </w:rPr>
        <w:t xml:space="preserve"> </w:t>
      </w:r>
      <w:r>
        <w:rPr>
          <w:b w:val="0"/>
          <w:sz w:val="20"/>
          <w:szCs w:val="20"/>
        </w:rPr>
        <w:t>Il presente contratto entra in vigore a decorrere dall’accettazione e termina (i) 30 giorni dopo la disponibilità iniziale di una versione commerciale del software o (ii) in caso di risoluzione da parte di Microsoft, a seconda di quale evento si verificherà per primo. Microsoft potrà, a sua discrezione, estendere la validità del presente contratto.</w:t>
      </w:r>
    </w:p>
    <w:p w:rsidR="00AB465B" w:rsidRPr="00E35605" w:rsidRDefault="00AB465B" w:rsidP="00560275">
      <w:pPr>
        <w:pStyle w:val="Heading2"/>
        <w:numPr>
          <w:ilvl w:val="0"/>
          <w:numId w:val="15"/>
        </w:numPr>
      </w:pPr>
      <w:r>
        <w:rPr>
          <w:sz w:val="20"/>
          <w:szCs w:val="20"/>
        </w:rPr>
        <w:t>Comunicazioni.</w:t>
      </w:r>
      <w:r w:rsidRPr="00DC51CF">
        <w:rPr>
          <w:b w:val="0"/>
          <w:bCs w:val="0"/>
          <w:sz w:val="20"/>
          <w:szCs w:val="20"/>
        </w:rPr>
        <w:t xml:space="preserve"> </w:t>
      </w:r>
      <w:r>
        <w:rPr>
          <w:b w:val="0"/>
          <w:sz w:val="20"/>
          <w:szCs w:val="20"/>
        </w:rPr>
        <w:t>Il licenziatario potrà ricevere periodicamente promemoria di tale data tramite il software.</w:t>
      </w:r>
    </w:p>
    <w:p w:rsidR="00AB465B" w:rsidRPr="00E35605" w:rsidRDefault="00AB465B" w:rsidP="00560275">
      <w:pPr>
        <w:pStyle w:val="Heading2"/>
        <w:numPr>
          <w:ilvl w:val="0"/>
          <w:numId w:val="15"/>
        </w:numPr>
      </w:pPr>
      <w:r>
        <w:rPr>
          <w:sz w:val="20"/>
          <w:szCs w:val="20"/>
        </w:rPr>
        <w:lastRenderedPageBreak/>
        <w:t>Accesso ai dati.</w:t>
      </w:r>
      <w:r w:rsidRPr="00DC51CF">
        <w:rPr>
          <w:b w:val="0"/>
          <w:bCs w:val="0"/>
          <w:sz w:val="20"/>
          <w:szCs w:val="20"/>
        </w:rPr>
        <w:t xml:space="preserve"> </w:t>
      </w:r>
      <w:r>
        <w:rPr>
          <w:b w:val="0"/>
          <w:sz w:val="20"/>
          <w:szCs w:val="20"/>
        </w:rPr>
        <w:t>Il licenziatario potrebbe non essere in grado di accedere ai dati utilizzati nel software quando questo cesserà di funzionare.</w:t>
      </w:r>
    </w:p>
    <w:p w:rsidR="00AB465B" w:rsidRPr="00E35605" w:rsidRDefault="00AB465B" w:rsidP="00F46CEF">
      <w:pPr>
        <w:pStyle w:val="Heading1"/>
        <w:tabs>
          <w:tab w:val="clear" w:pos="810"/>
          <w:tab w:val="num" w:pos="450"/>
        </w:tabs>
        <w:spacing w:before="0" w:after="160"/>
        <w:ind w:left="360" w:hanging="360"/>
      </w:pPr>
      <w:r>
        <w:rPr>
          <w:sz w:val="20"/>
          <w:szCs w:val="20"/>
        </w:rPr>
        <w:t>SOFTWARE IN VERSIONE PRELIMINARE.</w:t>
      </w:r>
      <w:r w:rsidRPr="00DC51CF">
        <w:rPr>
          <w:b w:val="0"/>
          <w:bCs w:val="0"/>
          <w:sz w:val="20"/>
          <w:szCs w:val="20"/>
        </w:rPr>
        <w:t xml:space="preserve"> </w:t>
      </w:r>
      <w:r>
        <w:rPr>
          <w:b w:val="0"/>
          <w:sz w:val="20"/>
          <w:szCs w:val="20"/>
        </w:rPr>
        <w:t>Il presente software è una versione preliminare. Potrebbe non funzionare correttamente o il suo funzionamento potrebbe non essere uguale a quello di una versione finale. Microsoft potrà cambiare la versione non definitiva prima di rilasciare commercialmente la versione finale. Microsoft non è obbligata a fornire al licenziatario la manutenzione, il supporto tecnico o l’aggiornamento del software.</w:t>
      </w:r>
    </w:p>
    <w:p w:rsidR="00AB465B" w:rsidRPr="00E35605" w:rsidRDefault="00AB465B" w:rsidP="00F46CEF">
      <w:pPr>
        <w:pStyle w:val="Heading1"/>
        <w:tabs>
          <w:tab w:val="clear" w:pos="810"/>
          <w:tab w:val="num" w:pos="450"/>
        </w:tabs>
        <w:spacing w:before="0" w:after="160"/>
        <w:ind w:left="360" w:hanging="360"/>
      </w:pPr>
      <w:r>
        <w:rPr>
          <w:sz w:val="20"/>
          <w:szCs w:val="20"/>
        </w:rPr>
        <w:t>COMMENTI.</w:t>
      </w:r>
      <w:r w:rsidRPr="00DC51CF">
        <w:rPr>
          <w:b w:val="0"/>
          <w:bCs w:val="0"/>
          <w:sz w:val="20"/>
          <w:szCs w:val="20"/>
        </w:rPr>
        <w:t xml:space="preserve"> </w:t>
      </w:r>
      <w:r>
        <w:rPr>
          <w:b w:val="0"/>
          <w:sz w:val="20"/>
          <w:szCs w:val="20"/>
        </w:rPr>
        <w:t>Qualora il licenziatario fornisca commenti sul software a Microsoft, conferisce a Microsoft, senza alcun costo aggiuntivo, il diritto di utilizzare, condividere e commercializzare tali commenti in qualsiasi modo e per qualsiasi scopo. Il licenziatario non fornirà a Microsoft commenti che siano soggetti a condizioni di licenza che impongano a Microsoft di concedere in licenza a terzi il suo software o la sua documentazione, a fronte dell’eventuale inclusione dei commenti nel software o nella documentazione stessa. Tali diritti estenderanno la loro validità temporale anche dopo la scadenza del presente contratto.</w:t>
      </w:r>
    </w:p>
    <w:p w:rsidR="008113AA" w:rsidRPr="00E35605" w:rsidRDefault="009A7A15" w:rsidP="00F46CEF">
      <w:pPr>
        <w:pStyle w:val="Heading1"/>
        <w:tabs>
          <w:tab w:val="clear" w:pos="810"/>
          <w:tab w:val="num" w:pos="450"/>
        </w:tabs>
        <w:spacing w:before="0" w:after="160"/>
        <w:ind w:left="360" w:hanging="360"/>
      </w:pPr>
      <w:r>
        <w:rPr>
          <w:sz w:val="20"/>
          <w:szCs w:val="20"/>
        </w:rPr>
        <w:t>AMBITO DI VALIDITÀ DELLA LICENZA.</w:t>
      </w:r>
      <w:r w:rsidRPr="00DC51CF">
        <w:rPr>
          <w:b w:val="0"/>
          <w:bCs w:val="0"/>
          <w:sz w:val="20"/>
          <w:szCs w:val="20"/>
        </w:rPr>
        <w:t xml:space="preserve"> </w:t>
      </w:r>
      <w:r>
        <w:rPr>
          <w:b w:val="0"/>
          <w:sz w:val="20"/>
          <w:szCs w:val="20"/>
        </w:rPr>
        <w:t>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software esclusivamente nei modi espressamente concessi nel presente contratto. Nel far ciò, il licenziatario dovrà attenersi a qualsiasi limitazione tecnica presente nel software che gli consenta di utilizzarlo solo in determinati modi. Ad esempio, Microsoft ha limitato tecnicamente o ha disabilitato la possibilità di estendere il software. In tal modo il licenziatario non potrà estendere il software mediante il caricamento o l’inserimento nel software di componenti aggiuntivi, macro o pacchetti non Microsoft; la modica delle impostazioni di registro del software; l’aggiunta di funzionalità o caratteristiche equivalenti a quelle presenti nei prodotti Visual Studio.</w:t>
      </w:r>
    </w:p>
    <w:p w:rsidR="00E94B45" w:rsidRPr="00E35605" w:rsidRDefault="00F371B9" w:rsidP="0079095C">
      <w:pPr>
        <w:pStyle w:val="Heading1"/>
        <w:widowControl w:val="0"/>
        <w:numPr>
          <w:ilvl w:val="0"/>
          <w:numId w:val="0"/>
        </w:numPr>
        <w:ind w:firstLine="360"/>
      </w:pPr>
      <w:r>
        <w:rPr>
          <w:rFonts w:eastAsia="SimSun"/>
          <w:b w:val="0"/>
          <w:sz w:val="20"/>
          <w:szCs w:val="20"/>
        </w:rPr>
        <w:t>Il licenziatario non potrà inoltre</w:t>
      </w:r>
    </w:p>
    <w:p w:rsidR="008113AA" w:rsidRPr="00E35605" w:rsidRDefault="00F72057">
      <w:pPr>
        <w:pStyle w:val="Bullet2"/>
        <w:widowControl w:val="0"/>
      </w:pPr>
      <w:r>
        <w:rPr>
          <w:rFonts w:eastAsia="SimSun"/>
          <w:sz w:val="20"/>
          <w:szCs w:val="20"/>
        </w:rPr>
        <w:t>aggirare le limitazioni tecniche presenti nel software;</w:t>
      </w:r>
    </w:p>
    <w:p w:rsidR="008113AA" w:rsidRPr="00E35605" w:rsidRDefault="009A7A15">
      <w:pPr>
        <w:pStyle w:val="Bullet2"/>
        <w:widowControl w:val="0"/>
      </w:pPr>
      <w:r>
        <w:rPr>
          <w:rFonts w:eastAsia="SimSun"/>
          <w:sz w:val="20"/>
          <w:szCs w:val="20"/>
        </w:rPr>
        <w:t xml:space="preserve">decompilare o disassemblare il software né in altro modo tentare di derivare il codice sorgente del software, fatta eccezione per i casi </w:t>
      </w:r>
      <w:r>
        <w:rPr>
          <w:sz w:val="20"/>
          <w:szCs w:val="20"/>
        </w:rPr>
        <w:t>previsti da condizioni di licenza di terzi che disciplinano l’utilizzo di alcuni componenti open source che potrebbero essere inclusi nel software;</w:t>
      </w:r>
    </w:p>
    <w:p w:rsidR="00F72057" w:rsidRPr="00E35605" w:rsidRDefault="00F72057">
      <w:pPr>
        <w:pStyle w:val="Bullet2"/>
        <w:widowControl w:val="0"/>
      </w:pPr>
      <w:r>
        <w:rPr>
          <w:sz w:val="20"/>
          <w:szCs w:val="20"/>
        </w:rPr>
        <w:t>rimuovere, ridurre, bloccare o modificare alcuna comunicazione di Microsoft o dei suoi fornitori che sia inclusa nel software;</w:t>
      </w:r>
    </w:p>
    <w:p w:rsidR="00F72057" w:rsidRPr="00E35605" w:rsidRDefault="00F72057">
      <w:pPr>
        <w:pStyle w:val="Bullet2"/>
        <w:widowControl w:val="0"/>
      </w:pPr>
      <w:r>
        <w:rPr>
          <w:sz w:val="20"/>
          <w:szCs w:val="20"/>
        </w:rPr>
        <w:t>utilizzare il software in contrasto con la legge o</w:t>
      </w:r>
    </w:p>
    <w:p w:rsidR="005D6CBC" w:rsidRPr="00E35605" w:rsidRDefault="00FE67BA">
      <w:pPr>
        <w:pStyle w:val="Bullet2"/>
        <w:widowControl w:val="0"/>
      </w:pPr>
      <w:r>
        <w:rPr>
          <w:rFonts w:eastAsia="SimSun"/>
          <w:sz w:val="20"/>
          <w:szCs w:val="20"/>
        </w:rPr>
        <w:t>condividere, pubblicare, noleggiare, concedere in locazione il software oppure fornirlo come soluzione ospitata autonoma utilizzabile da terzi né trasferire il software o il presente contratto a terzi.</w:t>
      </w:r>
    </w:p>
    <w:p w:rsidR="003807C8" w:rsidRPr="00E35605" w:rsidRDefault="003807C8" w:rsidP="001E2C5C">
      <w:pPr>
        <w:pStyle w:val="Heading1"/>
        <w:tabs>
          <w:tab w:val="clear" w:pos="810"/>
          <w:tab w:val="num" w:pos="450"/>
        </w:tabs>
        <w:spacing w:before="0" w:after="160"/>
        <w:ind w:left="360" w:hanging="360"/>
      </w:pPr>
      <w:r>
        <w:rPr>
          <w:sz w:val="20"/>
          <w:szCs w:val="20"/>
        </w:rPr>
        <w:t>SERVIZI DI SUPPORTO TECNICO.</w:t>
      </w:r>
      <w:r w:rsidRPr="00DC51CF">
        <w:rPr>
          <w:b w:val="0"/>
          <w:bCs w:val="0"/>
          <w:sz w:val="20"/>
          <w:szCs w:val="20"/>
        </w:rPr>
        <w:t xml:space="preserve"> </w:t>
      </w:r>
      <w:r>
        <w:rPr>
          <w:b w:val="0"/>
          <w:sz w:val="20"/>
          <w:szCs w:val="20"/>
        </w:rPr>
        <w:t>Poiché il presente software viene fornito “com’è”, non è prevista la fornitura di servizi di supporto tecnico da parte di Microsoft.</w:t>
      </w:r>
    </w:p>
    <w:p w:rsidR="003807C8" w:rsidRPr="00E35605" w:rsidRDefault="003807C8" w:rsidP="001E2C5C">
      <w:pPr>
        <w:pStyle w:val="Heading1"/>
        <w:tabs>
          <w:tab w:val="clear" w:pos="810"/>
          <w:tab w:val="num" w:pos="450"/>
        </w:tabs>
        <w:spacing w:before="0" w:after="160"/>
        <w:ind w:left="360" w:hanging="360"/>
      </w:pPr>
      <w:r>
        <w:rPr>
          <w:sz w:val="20"/>
          <w:szCs w:val="20"/>
        </w:rPr>
        <w:t>INTERO ACCORDO.</w:t>
      </w:r>
      <w:r w:rsidRPr="00DC51CF">
        <w:rPr>
          <w:b w:val="0"/>
          <w:bCs w:val="0"/>
          <w:sz w:val="20"/>
          <w:szCs w:val="20"/>
        </w:rPr>
        <w:t xml:space="preserve"> </w:t>
      </w:r>
      <w:r>
        <w:rPr>
          <w:b w:val="0"/>
          <w:sz w:val="20"/>
          <w:szCs w:val="20"/>
        </w:rPr>
        <w:t>Il presente contratto e le condizioni che disciplinano l’utilizzo dei supplementi, degli aggiornamenti, dei Servizi basati su Internet e dei servizi di supporto tecnico utilizzati dal licenziatario costituiscono l’intero accordo relativo al software e ai servizi di supporto tecnico.</w:t>
      </w:r>
    </w:p>
    <w:p w:rsidR="008113AA" w:rsidRPr="00E35605" w:rsidRDefault="009A7A15" w:rsidP="001E2C5C">
      <w:pPr>
        <w:pStyle w:val="Heading1"/>
        <w:tabs>
          <w:tab w:val="clear" w:pos="810"/>
          <w:tab w:val="num" w:pos="450"/>
        </w:tabs>
        <w:spacing w:before="0" w:after="160"/>
        <w:ind w:left="360" w:hanging="360"/>
      </w:pPr>
      <w:r>
        <w:rPr>
          <w:sz w:val="20"/>
          <w:szCs w:val="20"/>
        </w:rPr>
        <w:t>LIMITAZIONI RELATIVE ALL’ESPORTAZIONE.</w:t>
      </w:r>
      <w:r w:rsidRPr="00DC51CF">
        <w:rPr>
          <w:b w:val="0"/>
          <w:bCs w:val="0"/>
          <w:sz w:val="20"/>
          <w:szCs w:val="20"/>
        </w:rPr>
        <w:t xml:space="preserve"> </w:t>
      </w:r>
      <w:r>
        <w:rPr>
          <w:b w:val="0"/>
          <w:sz w:val="20"/>
          <w:szCs w:val="20"/>
        </w:rPr>
        <w:t xml:space="preserve">Il licenziatario dovrà anche conformarsi a tutte le leggi e a tutti i regolamenti nazionali e internazionali sull’esportazione applicabili al software, che includono limitazioni su destinazioni, utenti finali e utilizzo finale. Per ulteriori informazioni sulle limitazioni all’esportazione, il licenziatario potrà visitare la pagina </w:t>
      </w:r>
      <w:hyperlink w:history="1">
        <w:r>
          <w:rPr>
            <w:rStyle w:val="Hyperlink"/>
            <w:rFonts w:eastAsia="SimSun" w:cs="Tahoma"/>
            <w:b w:val="0"/>
            <w:bCs w:val="0"/>
            <w:sz w:val="20"/>
            <w:szCs w:val="20"/>
          </w:rPr>
          <w:t>www.microsoft.com/exporting</w:t>
        </w:r>
      </w:hyperlink>
      <w:r>
        <w:rPr>
          <w:rFonts w:eastAsia="SimSun"/>
          <w:b w:val="0"/>
          <w:bCs w:val="0"/>
          <w:sz w:val="20"/>
          <w:szCs w:val="20"/>
        </w:rPr>
        <w:t>.</w:t>
      </w:r>
    </w:p>
    <w:p w:rsidR="008113AA" w:rsidRPr="00E35605" w:rsidRDefault="009A7A15" w:rsidP="001E2C5C">
      <w:pPr>
        <w:pStyle w:val="Heading1"/>
        <w:tabs>
          <w:tab w:val="clear" w:pos="810"/>
          <w:tab w:val="num" w:pos="450"/>
        </w:tabs>
        <w:ind w:left="360" w:hanging="360"/>
      </w:pPr>
      <w:r>
        <w:rPr>
          <w:rFonts w:eastAsia="SimSun"/>
          <w:caps/>
          <w:sz w:val="20"/>
          <w:szCs w:val="20"/>
        </w:rPr>
        <w:lastRenderedPageBreak/>
        <w:t>Legge Applicabile</w:t>
      </w:r>
      <w:r>
        <w:rPr>
          <w:rFonts w:eastAsia="SimSun"/>
          <w:sz w:val="20"/>
          <w:szCs w:val="20"/>
        </w:rPr>
        <w:t>.</w:t>
      </w:r>
      <w:r>
        <w:rPr>
          <w:rFonts w:eastAsia="SimSun"/>
          <w:b w:val="0"/>
          <w:bCs w:val="0"/>
          <w:sz w:val="20"/>
          <w:szCs w:val="20"/>
        </w:rPr>
        <w:t xml:space="preserve"> Qualora il software sia stato acquistato negli Stati Uniti, il presente contratto è interpretato in base alla legge dello Stato di Washington e tale legge si applica ai reclami aventi ad oggetto gli inadempimenti di tale contratto, mentre a tutti gli altri reclami si applicano le leggi dello Stato di residenza del licenziatario. Qualora il licenziatario abbia acquistato il software in qualsiasi altro Paese, si applicano le leggi di tale Paese.</w:t>
      </w:r>
    </w:p>
    <w:p w:rsidR="00853C20" w:rsidRPr="00E35605" w:rsidRDefault="00853C20" w:rsidP="001E2C5C">
      <w:pPr>
        <w:pStyle w:val="Heading1"/>
        <w:tabs>
          <w:tab w:val="clear" w:pos="810"/>
          <w:tab w:val="num" w:pos="450"/>
        </w:tabs>
        <w:ind w:left="360" w:hanging="360"/>
      </w:pPr>
      <w:r>
        <w:rPr>
          <w:sz w:val="20"/>
          <w:szCs w:val="20"/>
        </w:rPr>
        <w:t>DIRITTI DEI CONSUMATORI, VARIAZIONI REGIONALI.</w:t>
      </w:r>
      <w:r w:rsidRPr="00294B90">
        <w:rPr>
          <w:b w:val="0"/>
          <w:bCs w:val="0"/>
          <w:sz w:val="20"/>
          <w:szCs w:val="20"/>
        </w:rPr>
        <w:t xml:space="preserve"> </w:t>
      </w:r>
      <w:r>
        <w:rPr>
          <w:b w:val="0"/>
          <w:sz w:val="20"/>
          <w:szCs w:val="20"/>
        </w:rPr>
        <w:t>Con il presente contratto vengono concessi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tali altri diritti qualora le leggi del Paese di residenza del licenziatario non consentano di modificarli. Ad esempio, qualora il licenziatario abbia acquistato il software in una delle aree indicate di seguito o si applichi la legge obbligatoria del Paese, sono valide le seguenti disposizioni:</w:t>
      </w:r>
    </w:p>
    <w:p w:rsidR="00853C20" w:rsidRPr="00E35605" w:rsidRDefault="00853C20" w:rsidP="00690E81">
      <w:pPr>
        <w:pStyle w:val="Heading2"/>
        <w:numPr>
          <w:ilvl w:val="0"/>
          <w:numId w:val="13"/>
        </w:numPr>
        <w:ind w:left="720"/>
      </w:pPr>
      <w:r>
        <w:rPr>
          <w:sz w:val="20"/>
          <w:szCs w:val="20"/>
        </w:rPr>
        <w:t>Australia.</w:t>
      </w:r>
      <w:r w:rsidRPr="008F0598">
        <w:rPr>
          <w:b w:val="0"/>
          <w:bCs w:val="0"/>
          <w:sz w:val="20"/>
          <w:szCs w:val="20"/>
        </w:rPr>
        <w:t xml:space="preserve"> </w:t>
      </w:r>
      <w:r>
        <w:rPr>
          <w:b w:val="0"/>
          <w:sz w:val="20"/>
          <w:szCs w:val="20"/>
        </w:rPr>
        <w:t>Il licenziatario è soggetto alle garanzie di legge previste dalla Australian Consumer Law e nessuna disposizione contenuta nel presente contratto influisce su tali diritti.</w:t>
      </w:r>
    </w:p>
    <w:p w:rsidR="00853C20" w:rsidRPr="00E35605" w:rsidRDefault="00853C20" w:rsidP="00690E81">
      <w:pPr>
        <w:pStyle w:val="Heading2"/>
        <w:numPr>
          <w:ilvl w:val="0"/>
          <w:numId w:val="13"/>
        </w:numPr>
        <w:ind w:left="720"/>
      </w:pPr>
      <w:r>
        <w:rPr>
          <w:sz w:val="20"/>
          <w:szCs w:val="20"/>
        </w:rPr>
        <w:t>Canada.</w:t>
      </w:r>
      <w:r w:rsidRPr="008F0598">
        <w:rPr>
          <w:b w:val="0"/>
          <w:bCs w:val="0"/>
          <w:sz w:val="20"/>
          <w:szCs w:val="20"/>
        </w:rPr>
        <w:t xml:space="preserve"> </w:t>
      </w:r>
      <w:r>
        <w:rPr>
          <w:b w:val="0"/>
          <w:sz w:val="20"/>
          <w:szCs w:val="2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rsidR="00853C20" w:rsidRPr="00E35605" w:rsidRDefault="00853C20" w:rsidP="00690E81">
      <w:pPr>
        <w:pStyle w:val="Heading2"/>
        <w:numPr>
          <w:ilvl w:val="0"/>
          <w:numId w:val="13"/>
        </w:numPr>
        <w:ind w:left="720"/>
      </w:pPr>
      <w:r>
        <w:rPr>
          <w:sz w:val="20"/>
          <w:szCs w:val="20"/>
        </w:rPr>
        <w:t>Germania e Austria</w:t>
      </w:r>
      <w:r w:rsidRPr="008F0598">
        <w:rPr>
          <w:bCs w:val="0"/>
          <w:sz w:val="20"/>
          <w:szCs w:val="20"/>
        </w:rPr>
        <w:t>.</w:t>
      </w:r>
    </w:p>
    <w:p w:rsidR="00853C20" w:rsidRPr="00E35605" w:rsidRDefault="00853C20" w:rsidP="00853C20">
      <w:pPr>
        <w:ind w:left="717"/>
      </w:pPr>
      <w:r>
        <w:rPr>
          <w:b/>
          <w:sz w:val="20"/>
          <w:szCs w:val="20"/>
        </w:rPr>
        <w:t>(i)</w:t>
      </w:r>
      <w:r>
        <w:rPr>
          <w:sz w:val="20"/>
          <w:szCs w:val="20"/>
        </w:rPr>
        <w:tab/>
      </w:r>
      <w:r>
        <w:rPr>
          <w:b/>
          <w:sz w:val="20"/>
          <w:szCs w:val="20"/>
        </w:rPr>
        <w:t>Garanzia</w:t>
      </w:r>
      <w:r w:rsidRPr="009332FD">
        <w:rPr>
          <w:b/>
          <w:bCs/>
          <w:sz w:val="20"/>
          <w:szCs w:val="20"/>
        </w:rPr>
        <w:t>.</w:t>
      </w:r>
      <w:r>
        <w:rPr>
          <w:sz w:val="20"/>
          <w:szCs w:val="20"/>
        </w:rPr>
        <w:t xml:space="preserve"> Il software validamente concesso in licenza funzionerà in sostanziale conformità a quanto descritto nel materiale Microsoft fornito con il software. Tuttavia, Microsoft non fornisce alcuna garanzia contrattuale in relazione al software concesso in licenza.</w:t>
      </w:r>
    </w:p>
    <w:p w:rsidR="00853C20" w:rsidRPr="00E35605" w:rsidRDefault="00853C20" w:rsidP="00853C20">
      <w:pPr>
        <w:ind w:left="717"/>
      </w:pPr>
      <w:r>
        <w:rPr>
          <w:b/>
          <w:sz w:val="20"/>
          <w:szCs w:val="20"/>
        </w:rPr>
        <w:t>(ii)</w:t>
      </w:r>
      <w:r>
        <w:rPr>
          <w:sz w:val="20"/>
          <w:szCs w:val="20"/>
        </w:rPr>
        <w:tab/>
      </w:r>
      <w:r>
        <w:rPr>
          <w:b/>
          <w:sz w:val="20"/>
          <w:szCs w:val="20"/>
        </w:rPr>
        <w:t>Limitazione di Responsabilità</w:t>
      </w:r>
      <w:r w:rsidRPr="009332FD">
        <w:rPr>
          <w:b/>
          <w:bCs/>
          <w:sz w:val="20"/>
          <w:szCs w:val="20"/>
        </w:rPr>
        <w:t>.</w:t>
      </w:r>
      <w:r>
        <w:rPr>
          <w:sz w:val="20"/>
          <w:szCs w:val="20"/>
        </w:rPr>
        <w:t xml:space="preserve"> In caso di comportamento intenzionale, colpa grave, reclami basati sulla Legge in materia di Responsabilità Prodotto, così come in caso di morte o lesioni personali, Microsoft è responsabile in conformità alla legge imperativa.</w:t>
      </w:r>
    </w:p>
    <w:p w:rsidR="00853C20" w:rsidRPr="00E35605" w:rsidRDefault="00853C20" w:rsidP="00853C20">
      <w:pPr>
        <w:pStyle w:val="Heading1"/>
        <w:numPr>
          <w:ilvl w:val="0"/>
          <w:numId w:val="0"/>
        </w:numPr>
        <w:ind w:left="717"/>
      </w:pPr>
      <w:r>
        <w:rPr>
          <w:b w:val="0"/>
          <w:sz w:val="20"/>
          <w:szCs w:val="20"/>
        </w:rPr>
        <w:t>In riferimento alla precedente clausola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rsidR="008113AA" w:rsidRPr="00E35605" w:rsidRDefault="009A7A15" w:rsidP="00312263">
      <w:pPr>
        <w:pStyle w:val="Heading1"/>
        <w:tabs>
          <w:tab w:val="clear" w:pos="810"/>
          <w:tab w:val="num" w:pos="450"/>
        </w:tabs>
        <w:ind w:left="360" w:hanging="360"/>
      </w:pPr>
      <w:r>
        <w:rPr>
          <w:rFonts w:eastAsia="SimSun"/>
          <w:caps/>
          <w:sz w:val="20"/>
          <w:szCs w:val="20"/>
        </w:rPr>
        <w:t>Esclusione di Garanzie.</w:t>
      </w:r>
      <w:r>
        <w:rPr>
          <w:rFonts w:eastAsia="SimSun"/>
          <w:sz w:val="20"/>
          <w:szCs w:val="20"/>
        </w:rPr>
        <w:t xml:space="preserve"> </w:t>
      </w:r>
      <w:r>
        <w:rPr>
          <w:rFonts w:eastAsia="SimSun"/>
          <w:caps/>
          <w:sz w:val="20"/>
          <w:szCs w:val="20"/>
        </w:rPr>
        <w:t>Il software viene concesso in licenza “com’è”. Il licenziatario lo utilizza a proprio rischio. Microsoft non riconosce condizioni o garanzie espresse. Nella misura massima consentita dalle leggi locali, Microsoft esclude eventuali garanzie implicite di commerciabilità (qualità non inferiore alla media), adeguatezza per uno scopo specifico e non violazione di diritti di terzi.</w:t>
      </w:r>
    </w:p>
    <w:p w:rsidR="008113AA" w:rsidRPr="00E35605" w:rsidRDefault="009A7A15" w:rsidP="00312263">
      <w:pPr>
        <w:pStyle w:val="Heading1"/>
        <w:tabs>
          <w:tab w:val="clear" w:pos="810"/>
          <w:tab w:val="num" w:pos="450"/>
        </w:tabs>
        <w:ind w:left="360" w:hanging="360"/>
      </w:pPr>
      <w:r>
        <w:rPr>
          <w:rFonts w:eastAsia="SimSun"/>
          <w:caps/>
          <w:sz w:val="20"/>
          <w:szCs w:val="20"/>
        </w:rPr>
        <w:t>Limitazione di Responsabilità ed Esclusione di Danni. Il licenziatario può richiedere a Microsoft e ai suoi fornitori il solo risarcimento per i danni diretti nel limite di cinque dollari (USD 5). Il licenziatario non ha diritto di ottenere il risarcimento per eventuali altri danni, inclusi danni consequenziali, speciali, indiretti, incidentali o relativi alla perdita di profitti.</w:t>
      </w:r>
    </w:p>
    <w:p w:rsidR="008113AA" w:rsidRPr="00E35605" w:rsidRDefault="009A7A15" w:rsidP="000E5955">
      <w:pPr>
        <w:pStyle w:val="Body1"/>
        <w:widowControl w:val="0"/>
        <w:ind w:left="360"/>
      </w:pPr>
      <w:r>
        <w:rPr>
          <w:rFonts w:eastAsia="SimSun"/>
          <w:sz w:val="20"/>
          <w:szCs w:val="20"/>
        </w:rPr>
        <w:t xml:space="preserve">Questa limitazione si applica (a) a qualsiasi questione relativa al software, ai servizi, al contenuto </w:t>
      </w:r>
      <w:r>
        <w:rPr>
          <w:rFonts w:eastAsia="SimSun"/>
          <w:sz w:val="20"/>
          <w:szCs w:val="20"/>
        </w:rPr>
        <w:lastRenderedPageBreak/>
        <w:t>(incluso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rsidR="008113AA" w:rsidRPr="00E35605" w:rsidRDefault="009A7A15" w:rsidP="000E5955">
      <w:pPr>
        <w:pStyle w:val="Body1"/>
        <w:widowControl w:val="0"/>
        <w:ind w:left="360"/>
      </w:pPr>
      <w:r>
        <w:rPr>
          <w:rFonts w:eastAsia="SimSun"/>
          <w:sz w:val="20"/>
          <w:szCs w:val="20"/>
        </w:rPr>
        <w:t>Tale limitazione si applica anche nel caso in cui Microsoft sia stata informata o avrebbe dovuto essere informata della possibilità del verificarsi di tali danni. La limitazione o l’esclusione di cui sopra potrebbe non essere applicabile al licenziatario in quanto l’esclusione o la limitazione di danni incidentali, consequenziali o di altro tipo potrebbe non essere consentita nel Paese di residenza del licenziatario.</w:t>
      </w:r>
    </w:p>
    <w:p w:rsidR="00FD09DF" w:rsidRPr="00E35605" w:rsidRDefault="00FD09DF">
      <w:pPr>
        <w:widowControl w:val="0"/>
        <w:ind w:left="360"/>
      </w:pPr>
    </w:p>
    <w:p w:rsidR="00FD09DF" w:rsidRPr="0086302A" w:rsidRDefault="00FD09DF" w:rsidP="00FC0DCB">
      <w:pPr>
        <w:pStyle w:val="Body1"/>
        <w:widowControl w:val="0"/>
        <w:ind w:left="360"/>
        <w:rPr>
          <w:rFonts w:eastAsia="Times New Roman"/>
          <w:color w:val="1F3864"/>
          <w:lang w:val="en-US" w:eastAsia="en-US" w:bidi="ar-SA"/>
        </w:rPr>
      </w:pPr>
      <w:r w:rsidRPr="00983059">
        <w:rPr>
          <w:rFonts w:eastAsia="Times New Roman"/>
          <w:color w:val="000000"/>
          <w:lang w:val="en-US" w:eastAsia="en-US" w:bidi="ar-SA"/>
        </w:rPr>
        <w:t>EULAID:</w:t>
      </w:r>
      <w:r w:rsidRPr="004B03C2">
        <w:rPr>
          <w:rStyle w:val="LogoportDoNotTranslate"/>
          <w:lang w:val="en-US"/>
        </w:rPr>
        <w:t xml:space="preserve"> </w:t>
      </w:r>
      <w:r w:rsidRPr="008F0598">
        <w:rPr>
          <w:rFonts w:eastAsia="Times New Roman"/>
          <w:color w:val="1F3864"/>
          <w:lang w:val="en-US" w:eastAsia="en-US" w:bidi="ar-SA"/>
        </w:rPr>
        <w:t>VS2017_CTP_EVAL_</w:t>
      </w:r>
      <w:bookmarkStart w:id="0" w:name="_GoBack"/>
      <w:r w:rsidRPr="008F0598">
        <w:rPr>
          <w:rFonts w:eastAsia="Times New Roman"/>
          <w:color w:val="1F3864"/>
          <w:lang w:val="en-US" w:eastAsia="en-US" w:bidi="ar-SA"/>
        </w:rPr>
        <w:t>VSEXPRESS_</w:t>
      </w:r>
      <w:r w:rsidR="009332FD" w:rsidRPr="008F0598">
        <w:rPr>
          <w:rFonts w:eastAsia="Times New Roman"/>
          <w:color w:val="1F3864"/>
          <w:lang w:val="en-US" w:eastAsia="en-US" w:bidi="ar-SA"/>
        </w:rPr>
        <w:t>ITA</w:t>
      </w:r>
      <w:r w:rsidR="004B03C2" w:rsidRPr="0086302A">
        <w:rPr>
          <w:rFonts w:eastAsia="Times New Roman"/>
          <w:color w:val="1F3864"/>
          <w:lang w:val="en-US" w:eastAsia="en-US" w:bidi="ar-SA"/>
        </w:rPr>
        <w:t xml:space="preserve"> </w:t>
      </w:r>
    </w:p>
    <w:bookmarkEnd w:id="0"/>
    <w:p w:rsidR="00FD09DF" w:rsidRPr="004B03C2" w:rsidRDefault="00FD09DF">
      <w:pPr>
        <w:widowControl w:val="0"/>
        <w:ind w:left="360"/>
        <w:rPr>
          <w:lang w:val="en-US"/>
        </w:rPr>
      </w:pPr>
    </w:p>
    <w:sectPr w:rsidR="00FD09DF" w:rsidRPr="004B03C2" w:rsidSect="00E45DB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8A" w:rsidRDefault="00BB748A">
      <w:pPr>
        <w:rPr>
          <w:rFonts w:cs="Times New Roman"/>
        </w:rPr>
      </w:pPr>
      <w:r>
        <w:rPr>
          <w:rFonts w:cs="Times New Roman"/>
        </w:rPr>
        <w:separator/>
      </w:r>
    </w:p>
  </w:endnote>
  <w:endnote w:type="continuationSeparator" w:id="0">
    <w:p w:rsidR="00BB748A" w:rsidRDefault="00BB748A">
      <w:pPr>
        <w:rPr>
          <w:rFonts w:cs="Times New Roman"/>
        </w:rPr>
      </w:pPr>
      <w:r>
        <w:rPr>
          <w:rFonts w:cs="Times New Roman"/>
        </w:rPr>
        <w:continuationSeparator/>
      </w:r>
    </w:p>
  </w:endnote>
  <w:endnote w:type="continuationNotice" w:id="1">
    <w:p w:rsidR="00BB748A" w:rsidRDefault="00BB74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ì??????"/>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7E" w:rsidRDefault="00182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7E" w:rsidRDefault="001826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7E" w:rsidRDefault="00182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8A" w:rsidRDefault="00BB748A">
      <w:pPr>
        <w:rPr>
          <w:rFonts w:cs="Times New Roman"/>
        </w:rPr>
      </w:pPr>
      <w:r>
        <w:rPr>
          <w:rFonts w:cs="Times New Roman"/>
        </w:rPr>
        <w:separator/>
      </w:r>
    </w:p>
  </w:footnote>
  <w:footnote w:type="continuationSeparator" w:id="0">
    <w:p w:rsidR="00BB748A" w:rsidRDefault="00BB748A">
      <w:pPr>
        <w:rPr>
          <w:rFonts w:cs="Times New Roman"/>
        </w:rPr>
      </w:pPr>
      <w:r>
        <w:rPr>
          <w:rFonts w:cs="Times New Roman"/>
        </w:rPr>
        <w:continuationSeparator/>
      </w:r>
    </w:p>
  </w:footnote>
  <w:footnote w:type="continuationNotice" w:id="1">
    <w:p w:rsidR="00BB748A" w:rsidRDefault="00BB748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7E" w:rsidRDefault="00182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7E" w:rsidRDefault="00182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7E" w:rsidRDefault="00182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B5416C"/>
    <w:multiLevelType w:val="hybridMultilevel"/>
    <w:tmpl w:val="C65EA2FA"/>
    <w:lvl w:ilvl="0" w:tplc="E81037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7346A81E"/>
    <w:lvl w:ilvl="0" w:tplc="13726AF0">
      <w:start w:val="1"/>
      <w:numFmt w:val="bullet"/>
      <w:pStyle w:val="Bullet2"/>
      <w:lvlText w:val=""/>
      <w:lvlJc w:val="left"/>
      <w:pPr>
        <w:tabs>
          <w:tab w:val="num" w:pos="1083"/>
        </w:tabs>
        <w:ind w:left="1083" w:hanging="363"/>
      </w:pPr>
      <w:rPr>
        <w:rFonts w:ascii="Symbol" w:hAnsi="Symbol" w:hint="default"/>
        <w:sz w:val="20"/>
        <w:szCs w:val="20"/>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5">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C773620"/>
    <w:multiLevelType w:val="multilevel"/>
    <w:tmpl w:val="51A23F5E"/>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abstractNum w:abstractNumId="9">
    <w:nsid w:val="5CF4435A"/>
    <w:multiLevelType w:val="hybridMultilevel"/>
    <w:tmpl w:val="93DAB954"/>
    <w:lvl w:ilvl="0" w:tplc="6CE29CE2">
      <w:start w:val="1"/>
      <w:numFmt w:val="bullet"/>
      <w:pStyle w:val="Bullet4"/>
      <w:lvlText w:val=""/>
      <w:lvlJc w:val="left"/>
      <w:pPr>
        <w:tabs>
          <w:tab w:val="num" w:pos="1170"/>
        </w:tabs>
        <w:ind w:left="1168" w:hanging="358"/>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D706D6A"/>
    <w:multiLevelType w:val="hybridMultilevel"/>
    <w:tmpl w:val="3968A976"/>
    <w:lvl w:ilvl="0" w:tplc="C20CD9D0">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D870403"/>
    <w:multiLevelType w:val="multilevel"/>
    <w:tmpl w:val="27008FFA"/>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4"/>
  </w:num>
  <w:num w:numId="3">
    <w:abstractNumId w:val="10"/>
  </w:num>
  <w:num w:numId="4">
    <w:abstractNumId w:val="9"/>
  </w:num>
  <w:num w:numId="5">
    <w:abstractNumId w:val="11"/>
  </w:num>
  <w:num w:numId="6">
    <w:abstractNumId w:val="12"/>
  </w:num>
  <w:num w:numId="7">
    <w:abstractNumId w:val="7"/>
  </w:num>
  <w:num w:numId="8">
    <w:abstractNumId w:val="6"/>
  </w:num>
  <w:num w:numId="9">
    <w:abstractNumId w:val="0"/>
  </w:num>
  <w:num w:numId="10">
    <w:abstractNumId w:val="3"/>
  </w:num>
  <w:num w:numId="11">
    <w:abstractNumId w:val="2"/>
  </w:num>
  <w:num w:numId="12">
    <w:abstractNumId w:val="5"/>
  </w:num>
  <w:num w:numId="13">
    <w:abstractNumId w:val="14"/>
  </w:num>
  <w:num w:numId="14">
    <w:abstractNumId w:val="1"/>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AA"/>
    <w:rsid w:val="00012C06"/>
    <w:rsid w:val="00022DE5"/>
    <w:rsid w:val="000263F1"/>
    <w:rsid w:val="00031BF9"/>
    <w:rsid w:val="000345BB"/>
    <w:rsid w:val="00052B89"/>
    <w:rsid w:val="000538E9"/>
    <w:rsid w:val="000552D0"/>
    <w:rsid w:val="00064E2E"/>
    <w:rsid w:val="0009229E"/>
    <w:rsid w:val="000B56EF"/>
    <w:rsid w:val="000B71E5"/>
    <w:rsid w:val="000B7661"/>
    <w:rsid w:val="000C0F25"/>
    <w:rsid w:val="000C1591"/>
    <w:rsid w:val="000C180E"/>
    <w:rsid w:val="000C1D72"/>
    <w:rsid w:val="000C751A"/>
    <w:rsid w:val="000D17FA"/>
    <w:rsid w:val="000E3B05"/>
    <w:rsid w:val="000E5955"/>
    <w:rsid w:val="001142D7"/>
    <w:rsid w:val="0011594A"/>
    <w:rsid w:val="00117215"/>
    <w:rsid w:val="001239DC"/>
    <w:rsid w:val="00145261"/>
    <w:rsid w:val="00146601"/>
    <w:rsid w:val="001474F5"/>
    <w:rsid w:val="00155A23"/>
    <w:rsid w:val="00166154"/>
    <w:rsid w:val="00167678"/>
    <w:rsid w:val="00167917"/>
    <w:rsid w:val="001740B4"/>
    <w:rsid w:val="0018267E"/>
    <w:rsid w:val="00187337"/>
    <w:rsid w:val="00192FFA"/>
    <w:rsid w:val="0019306D"/>
    <w:rsid w:val="00197E18"/>
    <w:rsid w:val="001B4E80"/>
    <w:rsid w:val="001B7DF9"/>
    <w:rsid w:val="001D3C9B"/>
    <w:rsid w:val="001E2C5C"/>
    <w:rsid w:val="001E2F72"/>
    <w:rsid w:val="001F0BCB"/>
    <w:rsid w:val="00202EF2"/>
    <w:rsid w:val="002129D2"/>
    <w:rsid w:val="00217A4A"/>
    <w:rsid w:val="002206C7"/>
    <w:rsid w:val="00236BF0"/>
    <w:rsid w:val="0027286B"/>
    <w:rsid w:val="002873CE"/>
    <w:rsid w:val="002874B4"/>
    <w:rsid w:val="00287F97"/>
    <w:rsid w:val="00294B90"/>
    <w:rsid w:val="0029649D"/>
    <w:rsid w:val="002B2973"/>
    <w:rsid w:val="002B6D18"/>
    <w:rsid w:val="002C32BE"/>
    <w:rsid w:val="002C5B78"/>
    <w:rsid w:val="003051A3"/>
    <w:rsid w:val="003073C5"/>
    <w:rsid w:val="00312263"/>
    <w:rsid w:val="00322B1C"/>
    <w:rsid w:val="00325798"/>
    <w:rsid w:val="0032726D"/>
    <w:rsid w:val="00334A0B"/>
    <w:rsid w:val="003369E3"/>
    <w:rsid w:val="003659E9"/>
    <w:rsid w:val="00365B76"/>
    <w:rsid w:val="00375046"/>
    <w:rsid w:val="003807C8"/>
    <w:rsid w:val="00386BEC"/>
    <w:rsid w:val="003A0255"/>
    <w:rsid w:val="003A191E"/>
    <w:rsid w:val="003B0D0C"/>
    <w:rsid w:val="003B3D37"/>
    <w:rsid w:val="003B3E04"/>
    <w:rsid w:val="003B6561"/>
    <w:rsid w:val="0041289D"/>
    <w:rsid w:val="00417C8B"/>
    <w:rsid w:val="004573DA"/>
    <w:rsid w:val="00460350"/>
    <w:rsid w:val="0046709D"/>
    <w:rsid w:val="004838CC"/>
    <w:rsid w:val="004A45C9"/>
    <w:rsid w:val="004B03C2"/>
    <w:rsid w:val="004B60A8"/>
    <w:rsid w:val="0050327D"/>
    <w:rsid w:val="005125FA"/>
    <w:rsid w:val="005137FF"/>
    <w:rsid w:val="00524D06"/>
    <w:rsid w:val="005338F5"/>
    <w:rsid w:val="0053488D"/>
    <w:rsid w:val="00543BD9"/>
    <w:rsid w:val="00560275"/>
    <w:rsid w:val="00583420"/>
    <w:rsid w:val="005879AA"/>
    <w:rsid w:val="00596398"/>
    <w:rsid w:val="005A04EE"/>
    <w:rsid w:val="005A6956"/>
    <w:rsid w:val="005B3206"/>
    <w:rsid w:val="005C5373"/>
    <w:rsid w:val="005C7F46"/>
    <w:rsid w:val="005D0983"/>
    <w:rsid w:val="005D3090"/>
    <w:rsid w:val="005D6CBC"/>
    <w:rsid w:val="005E64EC"/>
    <w:rsid w:val="005F09D0"/>
    <w:rsid w:val="006021A0"/>
    <w:rsid w:val="006320D3"/>
    <w:rsid w:val="00640797"/>
    <w:rsid w:val="00645AED"/>
    <w:rsid w:val="0064695A"/>
    <w:rsid w:val="00652D03"/>
    <w:rsid w:val="0065335A"/>
    <w:rsid w:val="00653EA2"/>
    <w:rsid w:val="0067170D"/>
    <w:rsid w:val="0068545B"/>
    <w:rsid w:val="00690E81"/>
    <w:rsid w:val="006B3871"/>
    <w:rsid w:val="006C30E2"/>
    <w:rsid w:val="006C3DA0"/>
    <w:rsid w:val="006C729C"/>
    <w:rsid w:val="006F0F1C"/>
    <w:rsid w:val="007036AF"/>
    <w:rsid w:val="007048D7"/>
    <w:rsid w:val="00706849"/>
    <w:rsid w:val="0071197D"/>
    <w:rsid w:val="007241CD"/>
    <w:rsid w:val="00731553"/>
    <w:rsid w:val="007424B2"/>
    <w:rsid w:val="0074376F"/>
    <w:rsid w:val="00752D77"/>
    <w:rsid w:val="00753B32"/>
    <w:rsid w:val="007557B8"/>
    <w:rsid w:val="007651A9"/>
    <w:rsid w:val="00780718"/>
    <w:rsid w:val="00781642"/>
    <w:rsid w:val="007869AA"/>
    <w:rsid w:val="00787332"/>
    <w:rsid w:val="0079095C"/>
    <w:rsid w:val="007A1B5B"/>
    <w:rsid w:val="007B11BD"/>
    <w:rsid w:val="007B7E53"/>
    <w:rsid w:val="007C22B7"/>
    <w:rsid w:val="007D538D"/>
    <w:rsid w:val="00801BEF"/>
    <w:rsid w:val="008113AA"/>
    <w:rsid w:val="00814E6E"/>
    <w:rsid w:val="00825795"/>
    <w:rsid w:val="00832E56"/>
    <w:rsid w:val="00846A23"/>
    <w:rsid w:val="00853C20"/>
    <w:rsid w:val="00857F6C"/>
    <w:rsid w:val="008602E2"/>
    <w:rsid w:val="0086302A"/>
    <w:rsid w:val="008650AE"/>
    <w:rsid w:val="0089079C"/>
    <w:rsid w:val="008A12C0"/>
    <w:rsid w:val="008B3CC8"/>
    <w:rsid w:val="008D43AA"/>
    <w:rsid w:val="008E0465"/>
    <w:rsid w:val="008E2E90"/>
    <w:rsid w:val="008E7BE2"/>
    <w:rsid w:val="008E7E47"/>
    <w:rsid w:val="008F0552"/>
    <w:rsid w:val="008F0598"/>
    <w:rsid w:val="009332FD"/>
    <w:rsid w:val="00936226"/>
    <w:rsid w:val="009536D7"/>
    <w:rsid w:val="009769B6"/>
    <w:rsid w:val="0098154B"/>
    <w:rsid w:val="00983059"/>
    <w:rsid w:val="009A7A15"/>
    <w:rsid w:val="009B652D"/>
    <w:rsid w:val="009C5DC1"/>
    <w:rsid w:val="00A143CC"/>
    <w:rsid w:val="00A16F91"/>
    <w:rsid w:val="00A23E0A"/>
    <w:rsid w:val="00A3348A"/>
    <w:rsid w:val="00A602A4"/>
    <w:rsid w:val="00A8451A"/>
    <w:rsid w:val="00A87AE3"/>
    <w:rsid w:val="00A9074D"/>
    <w:rsid w:val="00A920A1"/>
    <w:rsid w:val="00A93705"/>
    <w:rsid w:val="00AB0EF0"/>
    <w:rsid w:val="00AB465B"/>
    <w:rsid w:val="00AC4450"/>
    <w:rsid w:val="00AC5D98"/>
    <w:rsid w:val="00AC6E1F"/>
    <w:rsid w:val="00AD3FA5"/>
    <w:rsid w:val="00AD7B4D"/>
    <w:rsid w:val="00AE4E5D"/>
    <w:rsid w:val="00B04E36"/>
    <w:rsid w:val="00B06D5C"/>
    <w:rsid w:val="00B10D0B"/>
    <w:rsid w:val="00B12585"/>
    <w:rsid w:val="00B171C1"/>
    <w:rsid w:val="00B212A3"/>
    <w:rsid w:val="00B248EB"/>
    <w:rsid w:val="00B27648"/>
    <w:rsid w:val="00B30477"/>
    <w:rsid w:val="00B41066"/>
    <w:rsid w:val="00B57EB8"/>
    <w:rsid w:val="00B63B53"/>
    <w:rsid w:val="00B6793C"/>
    <w:rsid w:val="00B8598C"/>
    <w:rsid w:val="00B85B59"/>
    <w:rsid w:val="00B862E9"/>
    <w:rsid w:val="00B911BD"/>
    <w:rsid w:val="00B92611"/>
    <w:rsid w:val="00BA0315"/>
    <w:rsid w:val="00BB748A"/>
    <w:rsid w:val="00BC010C"/>
    <w:rsid w:val="00BC7CB3"/>
    <w:rsid w:val="00BD039D"/>
    <w:rsid w:val="00BD648E"/>
    <w:rsid w:val="00BE609E"/>
    <w:rsid w:val="00BF4C6A"/>
    <w:rsid w:val="00C020DD"/>
    <w:rsid w:val="00C048CA"/>
    <w:rsid w:val="00C049C7"/>
    <w:rsid w:val="00C06DFF"/>
    <w:rsid w:val="00C07734"/>
    <w:rsid w:val="00C16E0E"/>
    <w:rsid w:val="00C22837"/>
    <w:rsid w:val="00C23EB4"/>
    <w:rsid w:val="00C42026"/>
    <w:rsid w:val="00C459D5"/>
    <w:rsid w:val="00C618A3"/>
    <w:rsid w:val="00C703AC"/>
    <w:rsid w:val="00C94609"/>
    <w:rsid w:val="00C95C5C"/>
    <w:rsid w:val="00CC787A"/>
    <w:rsid w:val="00CE294C"/>
    <w:rsid w:val="00CE40C8"/>
    <w:rsid w:val="00CF225F"/>
    <w:rsid w:val="00CF2973"/>
    <w:rsid w:val="00CF6269"/>
    <w:rsid w:val="00CF62DD"/>
    <w:rsid w:val="00D012AB"/>
    <w:rsid w:val="00D07EE4"/>
    <w:rsid w:val="00D12EA1"/>
    <w:rsid w:val="00D23BF4"/>
    <w:rsid w:val="00D308DB"/>
    <w:rsid w:val="00D43A46"/>
    <w:rsid w:val="00D72ED5"/>
    <w:rsid w:val="00D84062"/>
    <w:rsid w:val="00D9209F"/>
    <w:rsid w:val="00DC23DF"/>
    <w:rsid w:val="00DC51CF"/>
    <w:rsid w:val="00DC582F"/>
    <w:rsid w:val="00DD07F5"/>
    <w:rsid w:val="00E02845"/>
    <w:rsid w:val="00E12EE0"/>
    <w:rsid w:val="00E14A13"/>
    <w:rsid w:val="00E258E2"/>
    <w:rsid w:val="00E25FF6"/>
    <w:rsid w:val="00E26362"/>
    <w:rsid w:val="00E312B4"/>
    <w:rsid w:val="00E35605"/>
    <w:rsid w:val="00E3693E"/>
    <w:rsid w:val="00E44841"/>
    <w:rsid w:val="00E45DB9"/>
    <w:rsid w:val="00E50423"/>
    <w:rsid w:val="00E52A2D"/>
    <w:rsid w:val="00E57AEA"/>
    <w:rsid w:val="00E74C07"/>
    <w:rsid w:val="00E808A9"/>
    <w:rsid w:val="00E81F8A"/>
    <w:rsid w:val="00E90A82"/>
    <w:rsid w:val="00E91090"/>
    <w:rsid w:val="00E92598"/>
    <w:rsid w:val="00E94B45"/>
    <w:rsid w:val="00EC322E"/>
    <w:rsid w:val="00EE1666"/>
    <w:rsid w:val="00F01A36"/>
    <w:rsid w:val="00F13371"/>
    <w:rsid w:val="00F14630"/>
    <w:rsid w:val="00F1738C"/>
    <w:rsid w:val="00F2619D"/>
    <w:rsid w:val="00F27801"/>
    <w:rsid w:val="00F31717"/>
    <w:rsid w:val="00F31A21"/>
    <w:rsid w:val="00F353FC"/>
    <w:rsid w:val="00F3654D"/>
    <w:rsid w:val="00F371B9"/>
    <w:rsid w:val="00F46CEF"/>
    <w:rsid w:val="00F72057"/>
    <w:rsid w:val="00F9625D"/>
    <w:rsid w:val="00FA18A8"/>
    <w:rsid w:val="00FC0DCB"/>
    <w:rsid w:val="00FC0DE1"/>
    <w:rsid w:val="00FC1F17"/>
    <w:rsid w:val="00FC5E76"/>
    <w:rsid w:val="00FC6B18"/>
    <w:rsid w:val="00FD09DF"/>
    <w:rsid w:val="00FD2F73"/>
    <w:rsid w:val="00FE67BA"/>
    <w:rsid w:val="00FE73B6"/>
    <w:rsid w:val="00FF152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it-IT" w:eastAsia="it-IT" w:bidi="it-IT"/>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it-IT" w:eastAsia="it-IT" w:bidi="it-IT"/>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08766">
      <w:marLeft w:val="0"/>
      <w:marRight w:val="0"/>
      <w:marTop w:val="0"/>
      <w:marBottom w:val="0"/>
      <w:divBdr>
        <w:top w:val="none" w:sz="0" w:space="0" w:color="auto"/>
        <w:left w:val="none" w:sz="0" w:space="0" w:color="auto"/>
        <w:bottom w:val="none" w:sz="0" w:space="0" w:color="auto"/>
        <w:right w:val="none" w:sz="0" w:space="0" w:color="auto"/>
      </w:divBdr>
    </w:div>
    <w:div w:id="1818108767">
      <w:marLeft w:val="0"/>
      <w:marRight w:val="0"/>
      <w:marTop w:val="0"/>
      <w:marBottom w:val="0"/>
      <w:divBdr>
        <w:top w:val="none" w:sz="0" w:space="0" w:color="auto"/>
        <w:left w:val="none" w:sz="0" w:space="0" w:color="auto"/>
        <w:bottom w:val="none" w:sz="0" w:space="0" w:color="auto"/>
        <w:right w:val="none" w:sz="0" w:space="0" w:color="auto"/>
      </w:divBdr>
    </w:div>
    <w:div w:id="1818108768">
      <w:marLeft w:val="0"/>
      <w:marRight w:val="0"/>
      <w:marTop w:val="0"/>
      <w:marBottom w:val="0"/>
      <w:divBdr>
        <w:top w:val="none" w:sz="0" w:space="0" w:color="auto"/>
        <w:left w:val="none" w:sz="0" w:space="0" w:color="auto"/>
        <w:bottom w:val="none" w:sz="0" w:space="0" w:color="auto"/>
        <w:right w:val="none" w:sz="0" w:space="0" w:color="auto"/>
      </w:divBdr>
    </w:div>
    <w:div w:id="1818108769">
      <w:marLeft w:val="0"/>
      <w:marRight w:val="0"/>
      <w:marTop w:val="0"/>
      <w:marBottom w:val="0"/>
      <w:divBdr>
        <w:top w:val="none" w:sz="0" w:space="0" w:color="auto"/>
        <w:left w:val="none" w:sz="0" w:space="0" w:color="auto"/>
        <w:bottom w:val="none" w:sz="0" w:space="0" w:color="auto"/>
        <w:right w:val="none" w:sz="0" w:space="0" w:color="auto"/>
      </w:divBdr>
    </w:div>
    <w:div w:id="1818108770">
      <w:marLeft w:val="0"/>
      <w:marRight w:val="0"/>
      <w:marTop w:val="0"/>
      <w:marBottom w:val="0"/>
      <w:divBdr>
        <w:top w:val="none" w:sz="0" w:space="0" w:color="auto"/>
        <w:left w:val="none" w:sz="0" w:space="0" w:color="auto"/>
        <w:bottom w:val="none" w:sz="0" w:space="0" w:color="auto"/>
        <w:right w:val="none" w:sz="0" w:space="0" w:color="auto"/>
      </w:divBdr>
    </w:div>
    <w:div w:id="1818108771">
      <w:marLeft w:val="0"/>
      <w:marRight w:val="0"/>
      <w:marTop w:val="0"/>
      <w:marBottom w:val="0"/>
      <w:divBdr>
        <w:top w:val="none" w:sz="0" w:space="0" w:color="auto"/>
        <w:left w:val="none" w:sz="0" w:space="0" w:color="auto"/>
        <w:bottom w:val="none" w:sz="0" w:space="0" w:color="auto"/>
        <w:right w:val="none" w:sz="0" w:space="0" w:color="auto"/>
      </w:divBdr>
    </w:div>
    <w:div w:id="1818108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microsoft.com/fwlink/?LinkID=82470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o.microsoft.com/fwlink/?LinkId=82309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irdpartysource.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A30AF-DBE2-4553-B991-FF73BFD9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2017-07-24T08:08:00Z</dcterms:created>
  <dcterms:modified xsi:type="dcterms:W3CDTF">2017-07-27T17:55:00Z</dcterms:modified>
</cp:coreProperties>
</file>