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27F8" w14:textId="77777777" w:rsidR="00F15EA7" w:rsidRPr="00C73792" w:rsidRDefault="00E47200">
      <w:pPr>
        <w:pStyle w:val="HeadingEULA"/>
        <w:widowControl w:val="0"/>
        <w:rPr>
          <w:sz w:val="20"/>
          <w:szCs w:val="20"/>
        </w:rPr>
      </w:pPr>
      <w:r>
        <w:rPr>
          <w:rFonts w:eastAsia="SimSun"/>
          <w:sz w:val="20"/>
          <w:szCs w:val="20"/>
        </w:rPr>
        <w:t>УСЛОВИЯ ЛИЦЕНЗИИ НА ПРОГРАММНОЕ ОБЕСПЕЧЕНИЕ MICROSOFT</w:t>
      </w:r>
    </w:p>
    <w:p w14:paraId="4C1627F9" w14:textId="71E50259" w:rsidR="00F15EA7" w:rsidRPr="00C73792" w:rsidRDefault="00E47200">
      <w:pPr>
        <w:pStyle w:val="HeadingSoftwareTitle"/>
        <w:widowControl w:val="0"/>
        <w:rPr>
          <w:sz w:val="20"/>
          <w:szCs w:val="20"/>
        </w:rPr>
      </w:pPr>
      <w:r>
        <w:rPr>
          <w:rFonts w:eastAsia="SimSun"/>
          <w:sz w:val="20"/>
          <w:szCs w:val="20"/>
        </w:rPr>
        <w:t>ИНСТРУМЕНТЫ, НАДСТРОЙКИ MICROSOFT VISUAL STUDIO 2017 И РАСПРОСТРАНЯЕМЫЙ КОМПОНЕНТ C++</w:t>
      </w:r>
      <w:r w:rsidR="001E1D69">
        <w:rPr>
          <w:rFonts w:eastAsia="SimSun"/>
          <w:sz w:val="20"/>
          <w:szCs w:val="20"/>
        </w:rPr>
        <w:t xml:space="preserve"> </w:t>
      </w:r>
    </w:p>
    <w:p w14:paraId="4C1627FA" w14:textId="77777777" w:rsidR="00F15EA7" w:rsidRPr="000A177D" w:rsidRDefault="00E47200">
      <w:pPr>
        <w:pStyle w:val="Preamble"/>
        <w:widowControl w:val="0"/>
      </w:pPr>
      <w:r>
        <w:rPr>
          <w:rFonts w:eastAsia="SimSun"/>
          <w:b w:val="0"/>
          <w:bCs w:val="0"/>
          <w:sz w:val="20"/>
          <w:szCs w:val="20"/>
        </w:rPr>
        <w:t>Настоящие условия лицензии являются соглашением между корпорацией Microsoft (или, в зависимости от места вашего проживания, одним из ее аффилированных лиц) и вами. Они применяются к вышеуказанному программному обеспечению. Эти условия применяются также ко всем услугам или обновлениям Microsoft для данного программного обеспечения, если они не сопровождаются другими условиями.</w:t>
      </w:r>
    </w:p>
    <w:p w14:paraId="4C1627FB" w14:textId="77777777" w:rsidR="00F15EA7" w:rsidRPr="000A177D" w:rsidRDefault="00E47200">
      <w:pPr>
        <w:pStyle w:val="PreambleBorderAbove"/>
        <w:widowControl w:val="0"/>
      </w:pPr>
      <w:r>
        <w:rPr>
          <w:sz w:val="20"/>
          <w:szCs w:val="20"/>
        </w:rPr>
        <w:t>ЕСЛИ ВЫ ВЫПОЛНЯЕТЕ УСЛОВИЯ ДАННОЙ ЛИЦЕНЗИИ, ВАМ ПРЕДОСТАВЛЯЮТСЯ УКАЗАННЫЕ НИЖЕ ПРАВА.</w:t>
      </w:r>
    </w:p>
    <w:p w14:paraId="4C1627FC" w14:textId="1120D967" w:rsidR="00B406AF" w:rsidRPr="000A177D" w:rsidRDefault="00E47200">
      <w:pPr>
        <w:pStyle w:val="Heading1"/>
        <w:widowControl w:val="0"/>
      </w:pPr>
      <w:r>
        <w:rPr>
          <w:rFonts w:eastAsia="SimSun"/>
          <w:sz w:val="20"/>
          <w:szCs w:val="20"/>
        </w:rPr>
        <w:t>ПРАВА НА УСТАНОВКУ И ИСПОЛЬЗОВАНИЕ.</w:t>
      </w:r>
    </w:p>
    <w:p w14:paraId="4C1627FD" w14:textId="77777777" w:rsidR="00F15EA7" w:rsidRPr="000A177D" w:rsidRDefault="00E47200" w:rsidP="00B23DFB">
      <w:pPr>
        <w:pStyle w:val="Heading2"/>
        <w:numPr>
          <w:ilvl w:val="0"/>
          <w:numId w:val="0"/>
        </w:numPr>
        <w:ind w:left="357"/>
      </w:pPr>
      <w:r>
        <w:rPr>
          <w:rStyle w:val="Body2Char"/>
          <w:rFonts w:eastAsia="SimSun"/>
          <w:b w:val="0"/>
          <w:bCs w:val="0"/>
          <w:sz w:val="20"/>
          <w:szCs w:val="20"/>
        </w:rPr>
        <w:t>Вы можете установить и использовать любое количество копий программного обеспечения.</w:t>
      </w:r>
    </w:p>
    <w:p w14:paraId="4C1627FE" w14:textId="77777777" w:rsidR="0054177A" w:rsidRPr="000A177D" w:rsidRDefault="0054177A">
      <w:pPr>
        <w:pStyle w:val="Heading1"/>
        <w:widowControl w:val="0"/>
      </w:pPr>
      <w:r>
        <w:rPr>
          <w:sz w:val="20"/>
          <w:szCs w:val="20"/>
        </w:rPr>
        <w:t>УСЛОВИЯ ДЛЯ ОПРЕДЕЛЕННЫХ КОМПОНЕНТОВ.</w:t>
      </w:r>
    </w:p>
    <w:p w14:paraId="4C1627FF" w14:textId="7D163A73" w:rsidR="00585893" w:rsidRPr="002B0908" w:rsidRDefault="00585893" w:rsidP="0054177A">
      <w:pPr>
        <w:pStyle w:val="Heading2"/>
        <w:rPr>
          <w:sz w:val="20"/>
          <w:szCs w:val="20"/>
        </w:rPr>
      </w:pPr>
      <w:r w:rsidRPr="002B0908">
        <w:rPr>
          <w:sz w:val="20"/>
          <w:szCs w:val="20"/>
        </w:rPr>
        <w:t xml:space="preserve">Служебные программы. </w:t>
      </w:r>
      <w:r w:rsidRPr="002B0908">
        <w:rPr>
          <w:b w:val="0"/>
          <w:sz w:val="20"/>
          <w:szCs w:val="20"/>
        </w:rPr>
        <w:t xml:space="preserve">Программное обеспечение может содержать некоторые компоненты, указанные в Списке служебных программ на веб-сайте </w:t>
      </w:r>
      <w:hyperlink r:id="rId8" w:history="1">
        <w:r w:rsidRPr="002B0908">
          <w:rPr>
            <w:rStyle w:val="Hyperlink"/>
            <w:rFonts w:cs="Tahoma"/>
            <w:b w:val="0"/>
            <w:sz w:val="20"/>
            <w:szCs w:val="20"/>
          </w:rPr>
          <w:t>https://go.microsoft.com/fwlink/?linkid=823097</w:t>
        </w:r>
      </w:hyperlink>
      <w:r w:rsidRPr="002B0908">
        <w:rPr>
          <w:b w:val="0"/>
          <w:sz w:val="20"/>
          <w:szCs w:val="20"/>
        </w:rPr>
        <w:t>.</w:t>
      </w:r>
      <w:r w:rsidR="001E1D69" w:rsidRPr="002B0908">
        <w:rPr>
          <w:b w:val="0"/>
          <w:sz w:val="20"/>
          <w:szCs w:val="20"/>
        </w:rPr>
        <w:t xml:space="preserve"> </w:t>
      </w:r>
      <w:r w:rsidRPr="002B0908">
        <w:rPr>
          <w:b w:val="0"/>
          <w:sz w:val="20"/>
          <w:szCs w:val="20"/>
        </w:rPr>
        <w:t xml:space="preserve">Вы можете копировать и устанавливать эти Служебные программы, если они включены в программное обеспечение, на устройства для отладки и развертывания приложений и баз данных, разработанных вами с помощью данного программного обеспечения. </w:t>
      </w:r>
      <w:r w:rsidRPr="002B0908">
        <w:rPr>
          <w:rFonts w:eastAsia="SimSun"/>
          <w:b w:val="0"/>
          <w:bCs w:val="0"/>
          <w:sz w:val="20"/>
          <w:szCs w:val="20"/>
        </w:rPr>
        <w:t>Обратите внимание, что Служебные программы предназначены для временного использования, что Microsoft, вероятно, не сможет предоставлять исправления или обновления для Служебных программ отдельно от остальной части программного обеспечения и что, в силу своей специфики, некоторые Служебные программы могут предоставлять возможность другим лицам получать доступ к устройствам, на которых эти Служебные программы установлены. По этой причине вам следует удалить все установленные вами Служебные программы после того, как вы завершите отладку или развертывание своих приложений и баз данных.</w:t>
      </w:r>
      <w:r w:rsidR="001E1D69" w:rsidRPr="002B0908">
        <w:rPr>
          <w:rFonts w:eastAsia="SimSun"/>
          <w:b w:val="0"/>
          <w:bCs w:val="0"/>
          <w:sz w:val="20"/>
          <w:szCs w:val="20"/>
        </w:rPr>
        <w:t xml:space="preserve"> </w:t>
      </w:r>
      <w:r w:rsidRPr="002B0908">
        <w:rPr>
          <w:rFonts w:eastAsia="SimSun"/>
          <w:b w:val="0"/>
          <w:bCs w:val="0"/>
          <w:sz w:val="20"/>
          <w:szCs w:val="20"/>
        </w:rPr>
        <w:t>Microsoft не несет ответственность за какое-либо использование третьими лицами Служебных программ, которые вы установили на каком-либо устройстве, или доступ третьих лиц к таким Служебным программам</w:t>
      </w:r>
      <w:r w:rsidRPr="002B0908">
        <w:rPr>
          <w:b w:val="0"/>
          <w:sz w:val="20"/>
          <w:szCs w:val="20"/>
        </w:rPr>
        <w:t>.</w:t>
      </w:r>
    </w:p>
    <w:p w14:paraId="4C162800" w14:textId="579163CA" w:rsidR="00A44DF6" w:rsidRPr="000A177D" w:rsidRDefault="00A44DF6" w:rsidP="0054177A">
      <w:pPr>
        <w:pStyle w:val="Heading2"/>
      </w:pPr>
      <w:r>
        <w:t>Средства сборки.</w:t>
      </w:r>
      <w:r w:rsidR="001E1D69">
        <w:rPr>
          <w:b w:val="0"/>
        </w:rPr>
        <w:t xml:space="preserve"> </w:t>
      </w:r>
      <w:r>
        <w:rPr>
          <w:b w:val="0"/>
        </w:rPr>
        <w:t>Программное обеспечение может включать средства сборки, к которым применяются конкретные условия использования.</w:t>
      </w:r>
      <w:r w:rsidR="001E1D69">
        <w:rPr>
          <w:b w:val="0"/>
        </w:rPr>
        <w:t xml:space="preserve"> </w:t>
      </w:r>
      <w:r>
        <w:rPr>
          <w:b w:val="0"/>
        </w:rPr>
        <w:t>Вы можете копировать и устанавливать файлы программного обеспечения на свои устройства сборки, включая физические устройства и виртуальные машины или контейнеры на этих машинах, расположенные на территории вашей организации либо на удаленных компьютерах, которые принадлежат вам, размещены для вас в Azure или предназначены исключительно для использования вами (совместно именуемые «Устройства сборки»).</w:t>
      </w:r>
      <w:r w:rsidR="001E1D69">
        <w:rPr>
          <w:b w:val="0"/>
        </w:rPr>
        <w:t xml:space="preserve"> </w:t>
      </w:r>
      <w:r>
        <w:rPr>
          <w:b w:val="0"/>
        </w:rPr>
        <w:t xml:space="preserve">Вы и другие сотрудники вашей организации вправе использовать </w:t>
      </w:r>
      <w:r>
        <w:rPr>
          <w:rFonts w:eastAsia="SimSun"/>
          <w:b w:val="0"/>
          <w:bCs w:val="0"/>
        </w:rPr>
        <w:t>эти файлы на своих Устройствах сборки исключительно для компиляции, сборки и проверки ваших приложений или выполнения тестов качества и производительности в рамках процесса сборки.</w:t>
      </w:r>
      <w:r w:rsidR="001E1D69">
        <w:rPr>
          <w:rFonts w:eastAsia="SimSun"/>
          <w:b w:val="0"/>
          <w:bCs w:val="0"/>
        </w:rPr>
        <w:t xml:space="preserve"> </w:t>
      </w:r>
      <w:r>
        <w:rPr>
          <w:rFonts w:eastAsia="SimSun"/>
          <w:b w:val="0"/>
          <w:bCs w:val="0"/>
        </w:rPr>
        <w:t>Для ясности следует уточнить, что термин «приложения» означает приложения, разработанные вами и другими лицами в вашей организации, каждое из которых имеет лицензию на использование программного обеспечения.</w:t>
      </w:r>
    </w:p>
    <w:p w14:paraId="4C162801" w14:textId="036FE9BF" w:rsidR="0054177A" w:rsidRPr="000A177D" w:rsidRDefault="0054177A" w:rsidP="0054177A">
      <w:pPr>
        <w:pStyle w:val="Heading2"/>
      </w:pPr>
      <w:r>
        <w:rPr>
          <w:sz w:val="20"/>
          <w:szCs w:val="20"/>
        </w:rPr>
        <w:t>Платформы Microsoft.</w:t>
      </w:r>
      <w:r w:rsidR="001E1D69">
        <w:rPr>
          <w:sz w:val="20"/>
          <w:szCs w:val="20"/>
        </w:rPr>
        <w:t xml:space="preserve"> </w:t>
      </w:r>
      <w:r>
        <w:rPr>
          <w:b w:val="0"/>
          <w:sz w:val="20"/>
          <w:szCs w:val="20"/>
        </w:rPr>
        <w:t>Данное программное обеспечение может содержать компоненты из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описанными</w:t>
      </w:r>
      <w:r>
        <w:rPr>
          <w:rFonts w:ascii="Garamond" w:hAnsi="Garamond"/>
          <w:b w:val="0"/>
          <w:color w:val="002060"/>
          <w:sz w:val="20"/>
          <w:szCs w:val="20"/>
        </w:rPr>
        <w:t xml:space="preserve"> </w:t>
      </w:r>
      <w:r>
        <w:rPr>
          <w:b w:val="0"/>
          <w:sz w:val="20"/>
          <w:szCs w:val="20"/>
        </w:rPr>
        <w:t>в Лицензиях Microsoft, прилагающихся к программному обеспечению, за исключением того, что если условия лицензии на эти компоненты также включены в связанный каталог установки, то соответствующие условия лицензии являются приоритетными.</w:t>
      </w:r>
    </w:p>
    <w:p w14:paraId="4C162802" w14:textId="77777777" w:rsidR="0011022C" w:rsidRPr="000A177D" w:rsidRDefault="0011022C" w:rsidP="0011022C">
      <w:pPr>
        <w:pStyle w:val="Heading2"/>
      </w:pPr>
      <w:r>
        <w:rPr>
          <w:sz w:val="20"/>
          <w:szCs w:val="20"/>
        </w:rPr>
        <w:t>Компоненты третьих лиц. </w:t>
      </w:r>
      <w:r>
        <w:rPr>
          <w:b w:val="0"/>
          <w:sz w:val="20"/>
          <w:szCs w:val="20"/>
        </w:rPr>
        <w:t>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как может быть описано в файле ThirdPartyNotices, прилагающемся к программному обеспечению. Даже если использование таких компонентов регулируется другими соглашениями, в отношении него тоже действуют приведенные ниже заявления об отказе, а также ограничения и исключения ответственности за убытки и ущерб.</w:t>
      </w:r>
    </w:p>
    <w:p w14:paraId="4C162803" w14:textId="77777777" w:rsidR="00DC02A8" w:rsidRPr="00754D54" w:rsidRDefault="00DC02A8" w:rsidP="00862D38">
      <w:pPr>
        <w:pStyle w:val="Heading2"/>
        <w:numPr>
          <w:ilvl w:val="0"/>
          <w:numId w:val="0"/>
        </w:numPr>
        <w:ind w:left="720"/>
        <w:rPr>
          <w:sz w:val="20"/>
          <w:szCs w:val="20"/>
        </w:rPr>
      </w:pPr>
      <w:r w:rsidRPr="00754D54">
        <w:rPr>
          <w:b w:val="0"/>
          <w:sz w:val="20"/>
          <w:szCs w:val="20"/>
        </w:rPr>
        <w:t xml:space="preserve">Программное обеспечение также может включать компоненты, предоставляемые по лицензиям на открытый код с определенными обязательствами в отношении доступности исходного кода. Копии этих лицензий (если применимо) включены в файлы ThirdPartyNotices. При необходимости вы можете получить от нас этот исходный код, если это предусмотрено соответствующими лицензиями на открытый код, как указано в файле (файлах) ThirdPartyNotices. Копии исходного кода также доступны на веб-сайте </w:t>
      </w:r>
      <w:hyperlink r:id="rId9" w:history="1">
        <w:r w:rsidRPr="00754D54">
          <w:rPr>
            <w:rStyle w:val="Hyperlink"/>
            <w:b w:val="0"/>
            <w:sz w:val="20"/>
            <w:szCs w:val="20"/>
          </w:rPr>
          <w:t>https://thirdpartysource.microsoft.com</w:t>
        </w:r>
      </w:hyperlink>
      <w:r w:rsidRPr="00754D54">
        <w:rPr>
          <w:rStyle w:val="Hyperlink"/>
          <w:b w:val="0"/>
          <w:sz w:val="20"/>
          <w:szCs w:val="20"/>
        </w:rPr>
        <w:t>/</w:t>
      </w:r>
      <w:r w:rsidRPr="00754D54">
        <w:rPr>
          <w:b w:val="0"/>
          <w:sz w:val="20"/>
          <w:szCs w:val="20"/>
        </w:rPr>
        <w:t>.</w:t>
      </w:r>
    </w:p>
    <w:p w14:paraId="4C162804" w14:textId="17CFD053" w:rsidR="0054177A" w:rsidRPr="00B10971" w:rsidRDefault="0054177A">
      <w:pPr>
        <w:pStyle w:val="Heading1"/>
        <w:widowControl w:val="0"/>
        <w:rPr>
          <w:sz w:val="20"/>
          <w:szCs w:val="20"/>
        </w:rPr>
      </w:pPr>
      <w:r w:rsidRPr="00B10971">
        <w:rPr>
          <w:sz w:val="20"/>
          <w:szCs w:val="20"/>
        </w:rPr>
        <w:lastRenderedPageBreak/>
        <w:t>ДАННЫЕ.</w:t>
      </w:r>
      <w:r w:rsidR="001E1D69" w:rsidRPr="00B10971">
        <w:rPr>
          <w:sz w:val="20"/>
          <w:szCs w:val="20"/>
        </w:rPr>
        <w:t xml:space="preserve"> </w:t>
      </w:r>
      <w:r w:rsidRPr="00B10971">
        <w:rPr>
          <w:b w:val="0"/>
          <w:sz w:val="20"/>
          <w:szCs w:val="20"/>
        </w:rPr>
        <w:t>Данное программное обеспечение может собирать информацию о вас и о том, как вы его используете, и отправлять эту информацию в Microsoft. Microsoft может использовать ее для предоставления услуг и улучшения своих продуктов и служб.</w:t>
      </w:r>
      <w:r w:rsidR="001E1D69" w:rsidRPr="00B10971">
        <w:rPr>
          <w:b w:val="0"/>
          <w:sz w:val="20"/>
          <w:szCs w:val="20"/>
        </w:rPr>
        <w:t xml:space="preserve"> </w:t>
      </w:r>
      <w:r w:rsidRPr="00B10971">
        <w:rPr>
          <w:b w:val="0"/>
          <w:sz w:val="20"/>
          <w:szCs w:val="20"/>
        </w:rPr>
        <w:t>Вы можете отказаться от использования многих (но не всех) из этих функций согласно описанию, содержащемуся в документации по продукту.</w:t>
      </w:r>
      <w:r w:rsidR="001E1D69" w:rsidRPr="00B10971">
        <w:rPr>
          <w:b w:val="0"/>
          <w:sz w:val="20"/>
          <w:szCs w:val="20"/>
        </w:rPr>
        <w:t xml:space="preserve"> </w:t>
      </w:r>
      <w:r w:rsidRPr="00B10971">
        <w:rPr>
          <w:b w:val="0"/>
          <w:sz w:val="20"/>
          <w:szCs w:val="20"/>
        </w:rPr>
        <w:t xml:space="preserve">В этом программном обеспечении </w:t>
      </w:r>
      <w:r w:rsidRPr="00B10971">
        <w:rPr>
          <w:b w:val="0"/>
          <w:color w:val="000000"/>
          <w:sz w:val="20"/>
          <w:szCs w:val="20"/>
        </w:rPr>
        <w:t>также есть некоторые функции, которые могут позволить вам и Microsoft собирать данные у пользователей ваших приложений.</w:t>
      </w:r>
      <w:r w:rsidRPr="00B10971">
        <w:rPr>
          <w:b w:val="0"/>
          <w:sz w:val="20"/>
          <w:szCs w:val="20"/>
        </w:rPr>
        <w:t xml:space="preserve">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w:t>
      </w:r>
      <w:r w:rsidRPr="00B10971">
        <w:rPr>
          <w:b w:val="0"/>
          <w:color w:val="000000"/>
          <w:sz w:val="20"/>
          <w:szCs w:val="20"/>
        </w:rPr>
        <w:t xml:space="preserve">также должны предоставлять своим пользователям копию заявления о конфиденциальности Microsoft. Заявление о конфиденциальности Microsoft доступно по адресу </w:t>
      </w:r>
      <w:hyperlink r:id="rId10" w:history="1">
        <w:r w:rsidRPr="00B10971">
          <w:rPr>
            <w:rStyle w:val="Hyperlink"/>
            <w:rFonts w:cs="Tahoma"/>
            <w:b w:val="0"/>
            <w:sz w:val="20"/>
            <w:szCs w:val="20"/>
          </w:rPr>
          <w:t>https://go.microsoft.com/fwlink/?LinkID=824704</w:t>
        </w:r>
      </w:hyperlink>
      <w:r w:rsidRPr="00B10971">
        <w:rPr>
          <w:b w:val="0"/>
          <w:sz w:val="20"/>
          <w:szCs w:val="20"/>
        </w:rPr>
        <w:t>. Дополнительные сведения о сборе и использовании данных см. в справочной документации и нашем заявлении о конфиденциальности. Использование вами данного программного обеспечения означает, что вы принимаете эти правила.</w:t>
      </w:r>
    </w:p>
    <w:p w14:paraId="4C162805" w14:textId="77777777" w:rsidR="00F15EA7" w:rsidRPr="000A177D" w:rsidRDefault="00E47200">
      <w:pPr>
        <w:pStyle w:val="Heading1"/>
        <w:widowControl w:val="0"/>
      </w:pPr>
      <w:r>
        <w:rPr>
          <w:rFonts w:eastAsia="SimSun"/>
          <w:sz w:val="20"/>
          <w:szCs w:val="20"/>
        </w:rPr>
        <w:t>ОБЛАСТЬ ДЕЙСТВИЯ ЛИЦЕНЗИИ.</w:t>
      </w:r>
      <w:r>
        <w:rPr>
          <w:rFonts w:eastAsia="SimSun"/>
          <w:b w:val="0"/>
          <w:bCs w:val="0"/>
          <w:sz w:val="20"/>
          <w:szCs w:val="20"/>
        </w:rPr>
        <w:t xml:space="preserve"> Программное обеспечение не продается, а предоставляется по лицензии. Это соглашение дает вам только некоторые права на использование программного обеспечения. Microsoft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Вы не имеете права:</w:t>
      </w:r>
    </w:p>
    <w:p w14:paraId="4C162806" w14:textId="77777777" w:rsidR="00F15EA7" w:rsidRPr="000A177D" w:rsidRDefault="00E47200">
      <w:pPr>
        <w:pStyle w:val="Bullet2"/>
        <w:widowControl w:val="0"/>
      </w:pPr>
      <w:r>
        <w:rPr>
          <w:rFonts w:eastAsia="SimSun"/>
          <w:sz w:val="20"/>
          <w:szCs w:val="20"/>
        </w:rPr>
        <w:t>пытаться обойти технические ограничения в программном обеспечении;</w:t>
      </w:r>
    </w:p>
    <w:p w14:paraId="4C162807" w14:textId="77777777" w:rsidR="00F15EA7" w:rsidRPr="00952087" w:rsidRDefault="00E47200">
      <w:pPr>
        <w:pStyle w:val="Bullet2"/>
        <w:widowControl w:val="0"/>
        <w:rPr>
          <w:sz w:val="20"/>
          <w:szCs w:val="20"/>
        </w:rPr>
      </w:pPr>
      <w:r w:rsidRPr="00952087">
        <w:rPr>
          <w:rFonts w:eastAsia="SimSun"/>
          <w:sz w:val="20"/>
          <w:szCs w:val="20"/>
        </w:rPr>
        <w:t xml:space="preserve">изучать технологию, декомпилировать, деассемблировать программное обеспечение </w:t>
      </w:r>
      <w:r w:rsidRPr="00952087">
        <w:rPr>
          <w:sz w:val="20"/>
          <w:szCs w:val="20"/>
        </w:rPr>
        <w:t>или иным образом пытаться извлечь исходный код программного обеспечения,</w:t>
      </w:r>
      <w:r w:rsidRPr="00952087">
        <w:rPr>
          <w:rFonts w:eastAsia="SimSun"/>
          <w:sz w:val="20"/>
          <w:szCs w:val="20"/>
        </w:rPr>
        <w:t xml:space="preserve">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w:t>
      </w:r>
    </w:p>
    <w:p w14:paraId="4C162808" w14:textId="77777777" w:rsidR="00FD293A" w:rsidRPr="000A177D" w:rsidRDefault="00FD293A">
      <w:pPr>
        <w:pStyle w:val="Bullet2"/>
        <w:widowControl w:val="0"/>
      </w:pPr>
      <w:r>
        <w:rPr>
          <w:rFonts w:eastAsia="SimSun"/>
          <w:sz w:val="20"/>
          <w:szCs w:val="20"/>
        </w:rPr>
        <w:t xml:space="preserve">удалять, сокращать, блокировать или изменять уведомления от Microsoft или поставщиков Microsoft, включенные в данное программное обеспечение; </w:t>
      </w:r>
    </w:p>
    <w:p w14:paraId="4C162809" w14:textId="77777777" w:rsidR="000E462E" w:rsidRPr="000A177D" w:rsidRDefault="000E462E">
      <w:pPr>
        <w:pStyle w:val="Bullet2"/>
        <w:widowControl w:val="0"/>
      </w:pPr>
      <w:r>
        <w:rPr>
          <w:rFonts w:eastAsia="SimSun"/>
          <w:sz w:val="20"/>
          <w:szCs w:val="20"/>
        </w:rPr>
        <w:t>использовать программное обеспечение каким-либо противозаконным образом или</w:t>
      </w:r>
    </w:p>
    <w:p w14:paraId="4C16280A" w14:textId="77777777" w:rsidR="00F15EA7" w:rsidRPr="000A177D" w:rsidRDefault="000E462E">
      <w:pPr>
        <w:pStyle w:val="Bullet2"/>
        <w:widowControl w:val="0"/>
      </w:pPr>
      <w:r>
        <w:rPr>
          <w:rFonts w:eastAsia="SimSun"/>
          <w:sz w:val="20"/>
          <w:szCs w:val="20"/>
        </w:rPr>
        <w:t>предоставлять общий доступ к данному программному обеспечению, публиковать, давать его напрокат или сдавать в аренду либо предоставлять его как автономное размещенное решение для использования другими лицами, а также передавать это программное обеспечение или настоящее соглашение какому-либо третьему лицу.</w:t>
      </w:r>
    </w:p>
    <w:p w14:paraId="4C16280B" w14:textId="77777777" w:rsidR="00F15EA7" w:rsidRPr="009A6780" w:rsidRDefault="00E47200">
      <w:pPr>
        <w:pStyle w:val="Heading1"/>
        <w:widowControl w:val="0"/>
        <w:rPr>
          <w:sz w:val="20"/>
          <w:szCs w:val="20"/>
        </w:rPr>
      </w:pPr>
      <w:r w:rsidRPr="009A6780">
        <w:rPr>
          <w:rFonts w:eastAsia="SimSun"/>
          <w:sz w:val="20"/>
          <w:szCs w:val="20"/>
        </w:rPr>
        <w:t>ОГРАНИЧЕНИЯ НА ЭКСПОРТ.</w:t>
      </w:r>
      <w:r w:rsidRPr="009A6780">
        <w:rPr>
          <w:rFonts w:eastAsia="SimSun"/>
          <w:b w:val="0"/>
          <w:bCs w:val="0"/>
          <w:sz w:val="20"/>
          <w:szCs w:val="20"/>
        </w:rPr>
        <w:t xml:space="preserve"> 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Дополнительные сведения об экспортных ограничениях см. на веб-сайте </w:t>
      </w:r>
      <w:hyperlink r:id="rId11" w:history="1">
        <w:r w:rsidRPr="009A6780">
          <w:rPr>
            <w:rStyle w:val="Hyperlink"/>
            <w:rFonts w:eastAsia="SimSun" w:cs="Tahoma"/>
            <w:b w:val="0"/>
            <w:bCs w:val="0"/>
            <w:sz w:val="20"/>
            <w:szCs w:val="20"/>
          </w:rPr>
          <w:t>www.microsoft.com/exporting</w:t>
        </w:r>
      </w:hyperlink>
      <w:r w:rsidRPr="009A6780">
        <w:rPr>
          <w:rFonts w:eastAsia="SimSun"/>
          <w:b w:val="0"/>
          <w:bCs w:val="0"/>
          <w:sz w:val="20"/>
          <w:szCs w:val="20"/>
        </w:rPr>
        <w:t xml:space="preserve">. </w:t>
      </w:r>
    </w:p>
    <w:p w14:paraId="4C16280C" w14:textId="77777777" w:rsidR="00F15EA7" w:rsidRPr="000A177D" w:rsidRDefault="00E47200">
      <w:pPr>
        <w:pStyle w:val="Heading1"/>
        <w:widowControl w:val="0"/>
      </w:pPr>
      <w:r>
        <w:rPr>
          <w:rFonts w:eastAsia="SimSun"/>
          <w:sz w:val="20"/>
          <w:szCs w:val="20"/>
        </w:rPr>
        <w:t xml:space="preserve">ТЕХНИЧЕСКАЯ ПОДДЕРЖКА. </w:t>
      </w:r>
      <w:r>
        <w:rPr>
          <w:rFonts w:eastAsia="SimSun"/>
          <w:b w:val="0"/>
          <w:bCs w:val="0"/>
          <w:sz w:val="20"/>
          <w:szCs w:val="20"/>
        </w:rPr>
        <w:t>Так как это программное обеспечение предоставляется «как есть», Microsoft может не предоставлять услуг по его технической поддержке.</w:t>
      </w:r>
    </w:p>
    <w:p w14:paraId="4C16280D" w14:textId="77777777" w:rsidR="00F15EA7" w:rsidRPr="000A177D" w:rsidRDefault="00E47200">
      <w:pPr>
        <w:pStyle w:val="Heading1"/>
        <w:widowControl w:val="0"/>
      </w:pPr>
      <w:r>
        <w:rPr>
          <w:rFonts w:eastAsia="SimSun"/>
          <w:sz w:val="20"/>
          <w:szCs w:val="20"/>
        </w:rPr>
        <w:t>ПОЛНОТА СОГЛАШЕНИЯ.</w:t>
      </w:r>
      <w:r>
        <w:rPr>
          <w:rFonts w:eastAsia="SimSun"/>
          <w:b w:val="0"/>
          <w:bCs w:val="0"/>
          <w:sz w:val="20"/>
          <w:szCs w:val="20"/>
        </w:rPr>
        <w:t xml:space="preserve"> Это соглашение, а также условия, предусмотренные для используемых вами дополнений, обновлений, веб-служб и услуг технической поддержки, составляют полное соглашение в отношении программного обеспечения и услуг технической поддержки.</w:t>
      </w:r>
    </w:p>
    <w:p w14:paraId="4C16280E" w14:textId="77777777" w:rsidR="00F15EA7" w:rsidRPr="000A177D" w:rsidRDefault="00E47200">
      <w:pPr>
        <w:pStyle w:val="Heading1"/>
        <w:widowControl w:val="0"/>
        <w:ind w:left="360" w:hanging="360"/>
      </w:pPr>
      <w:r>
        <w:rPr>
          <w:rFonts w:eastAsia="SimSun"/>
          <w:sz w:val="20"/>
          <w:szCs w:val="20"/>
        </w:rPr>
        <w:t xml:space="preserve">ПРИМЕНИМОЕ ПРАВО. </w:t>
      </w:r>
      <w:r>
        <w:rPr>
          <w:b w:val="0"/>
          <w:sz w:val="20"/>
          <w:szCs w:val="20"/>
        </w:rPr>
        <w:t>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14:paraId="4C16280F" w14:textId="77777777" w:rsidR="00E400F3" w:rsidRPr="000A177D" w:rsidRDefault="00E400F3" w:rsidP="00E400F3">
      <w:pPr>
        <w:pStyle w:val="Heading1"/>
        <w:tabs>
          <w:tab w:val="clear" w:pos="360"/>
          <w:tab w:val="num" w:pos="540"/>
        </w:tabs>
        <w:ind w:left="360" w:hanging="360"/>
      </w:pPr>
      <w:r>
        <w:rPr>
          <w:sz w:val="20"/>
          <w:szCs w:val="20"/>
        </w:rPr>
        <w:t xml:space="preserve">ПРАВА ПОТРЕБИТЕЛЯ, РЕГИОНАЛЬНЫЕ РАЗЛИЧИЯ. </w:t>
      </w:r>
      <w:r>
        <w:rPr>
          <w:b w:val="0"/>
          <w:sz w:val="20"/>
          <w:szCs w:val="20"/>
        </w:rPr>
        <w:t>Это соглашение описывает определенные юридические права. Вы можете иметь другие права, включая права потребителя, в соответствии с законами вашего штата или страны.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приведенных ниже регионов или к нему применяется императивное государственное законодательство, тогда к вам применяются следующие положения:</w:t>
      </w:r>
    </w:p>
    <w:p w14:paraId="4C162810" w14:textId="77777777" w:rsidR="00E400F3" w:rsidRPr="000A177D" w:rsidRDefault="00E400F3" w:rsidP="00E400F3">
      <w:pPr>
        <w:pStyle w:val="Heading2"/>
        <w:numPr>
          <w:ilvl w:val="0"/>
          <w:numId w:val="15"/>
        </w:numPr>
      </w:pPr>
      <w:r>
        <w:rPr>
          <w:sz w:val="20"/>
          <w:szCs w:val="20"/>
        </w:rPr>
        <w:lastRenderedPageBreak/>
        <w:t xml:space="preserve">Австралия. </w:t>
      </w:r>
      <w:r>
        <w:rPr>
          <w:b w:val="0"/>
          <w:sz w:val="20"/>
          <w:szCs w:val="20"/>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14:paraId="4C162811" w14:textId="77777777" w:rsidR="00E400F3" w:rsidRPr="000A177D" w:rsidRDefault="00E400F3" w:rsidP="00E400F3">
      <w:pPr>
        <w:pStyle w:val="Heading2"/>
        <w:numPr>
          <w:ilvl w:val="0"/>
          <w:numId w:val="15"/>
        </w:numPr>
      </w:pPr>
      <w:r>
        <w:rPr>
          <w:sz w:val="20"/>
          <w:szCs w:val="20"/>
        </w:rPr>
        <w:t xml:space="preserve">Канада. </w:t>
      </w:r>
      <w:r>
        <w:rPr>
          <w:b w:val="0"/>
          <w:sz w:val="20"/>
          <w:szCs w:val="20"/>
        </w:rPr>
        <w:t>Если вы приобрели это программное обеспечение в Канаде, возможно, вы перестанете получать обновления, отключив функцию автоматического обновления и отключив устройство от Интернета (однако как только вы повторно подключитесь к Интернету, программное обеспечение продолжит проверку наличия и установку обновлений) либо удалив программное обеспечение. В документации по продукту, если таковая имеется, могут также предоставляться инструкции по отключению обновлений для конкретного устройства или программного обеспечения.</w:t>
      </w:r>
    </w:p>
    <w:p w14:paraId="4C162812" w14:textId="77777777" w:rsidR="00E400F3" w:rsidRPr="000A177D" w:rsidRDefault="00E400F3" w:rsidP="00E400F3">
      <w:pPr>
        <w:pStyle w:val="Heading2"/>
        <w:numPr>
          <w:ilvl w:val="0"/>
          <w:numId w:val="15"/>
        </w:numPr>
      </w:pPr>
      <w:r>
        <w:rPr>
          <w:sz w:val="20"/>
          <w:szCs w:val="20"/>
        </w:rPr>
        <w:t>Германия и Австрия</w:t>
      </w:r>
      <w:r w:rsidRPr="006F52CE">
        <w:rPr>
          <w:bCs w:val="0"/>
          <w:sz w:val="20"/>
          <w:szCs w:val="20"/>
        </w:rPr>
        <w:t>.</w:t>
      </w:r>
    </w:p>
    <w:p w14:paraId="4C162813" w14:textId="08EECD27" w:rsidR="00E400F3" w:rsidRPr="000A177D" w:rsidRDefault="006F52CE" w:rsidP="00E400F3">
      <w:pPr>
        <w:ind w:left="717"/>
      </w:pPr>
      <w:r w:rsidRPr="00E400F3">
        <w:rPr>
          <w:b/>
          <w:sz w:val="20"/>
          <w:szCs w:val="20"/>
        </w:rPr>
        <w:t>(i)</w:t>
      </w:r>
      <w:r w:rsidR="00E400F3">
        <w:rPr>
          <w:sz w:val="20"/>
          <w:szCs w:val="20"/>
        </w:rPr>
        <w:tab/>
      </w:r>
      <w:r w:rsidR="00E400F3">
        <w:rPr>
          <w:b/>
          <w:sz w:val="20"/>
          <w:szCs w:val="20"/>
        </w:rPr>
        <w:t>Гарантия</w:t>
      </w:r>
      <w:r w:rsidR="00E400F3" w:rsidRPr="00C139E1">
        <w:rPr>
          <w:b/>
          <w:bCs/>
          <w:sz w:val="20"/>
          <w:szCs w:val="20"/>
        </w:rPr>
        <w:t>.</w:t>
      </w:r>
      <w:r w:rsidR="00E400F3">
        <w:rPr>
          <w:sz w:val="20"/>
          <w:szCs w:val="20"/>
        </w:rPr>
        <w:t xml:space="preserve"> Должным образом лицензированное программное обеспечение будет в основном функционировать в соответствии с материалами Microsoft, которые его сопровождают. Однако Microsoft не предоставляет никаких договорных гарантий в отношении лицензированного программного обеспечения.</w:t>
      </w:r>
    </w:p>
    <w:p w14:paraId="4C162814" w14:textId="14AFB947" w:rsidR="00E400F3" w:rsidRPr="000A177D" w:rsidRDefault="006F52CE" w:rsidP="00E400F3">
      <w:pPr>
        <w:ind w:left="717"/>
      </w:pPr>
      <w:r w:rsidRPr="00E400F3">
        <w:rPr>
          <w:b/>
          <w:sz w:val="20"/>
          <w:szCs w:val="20"/>
        </w:rPr>
        <w:t>(ii)</w:t>
      </w:r>
      <w:r w:rsidR="00E400F3">
        <w:rPr>
          <w:sz w:val="20"/>
          <w:szCs w:val="20"/>
        </w:rPr>
        <w:tab/>
      </w:r>
      <w:r w:rsidR="00E400F3">
        <w:rPr>
          <w:b/>
          <w:sz w:val="20"/>
          <w:szCs w:val="20"/>
        </w:rPr>
        <w:t>Ограничение ответственности</w:t>
      </w:r>
      <w:r w:rsidR="00E400F3" w:rsidRPr="00C139E1">
        <w:rPr>
          <w:b/>
          <w:bCs/>
          <w:sz w:val="20"/>
          <w:szCs w:val="20"/>
        </w:rPr>
        <w:t>.</w:t>
      </w:r>
      <w:r w:rsidR="00E400F3">
        <w:rPr>
          <w:sz w:val="20"/>
          <w:szCs w:val="20"/>
        </w:rPr>
        <w:t xml:space="preserve">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14:paraId="4C162815" w14:textId="77777777" w:rsidR="00E400F3" w:rsidRPr="000A177D" w:rsidRDefault="00E400F3" w:rsidP="00E400F3">
      <w:pPr>
        <w:pStyle w:val="Heading1"/>
        <w:numPr>
          <w:ilvl w:val="0"/>
          <w:numId w:val="0"/>
        </w:numPr>
        <w:ind w:left="717"/>
      </w:pPr>
      <w:r>
        <w:rPr>
          <w:b w:val="0"/>
          <w:sz w:val="20"/>
          <w:szCs w:val="20"/>
        </w:rPr>
        <w:t>В соответствии с пунктом (ii) выше, в случае незначительной неосторожности Microsoft несет ответственность только в случае нарушения важных договорных обязательств, от которых зависит исполнение настоящего соглашения, нарушение которых может иметь отрицательные последствия для цели настоящего соглашения и на соблюдение которых сторона может постоянно полагаться (так называемые «основные обязательства»). В других случаях допущения незначительной небрежности Microsoft не несет ответственности за таковую.</w:t>
      </w:r>
    </w:p>
    <w:p w14:paraId="4C162816" w14:textId="77777777" w:rsidR="00F15EA7" w:rsidRPr="000A177D" w:rsidRDefault="00E47200">
      <w:pPr>
        <w:pStyle w:val="Heading1"/>
      </w:pPr>
      <w:r>
        <w:rPr>
          <w:rFonts w:eastAsia="SimSun"/>
          <w:sz w:val="20"/>
          <w:szCs w:val="20"/>
        </w:rPr>
        <w:t>ОТКАЗ ОТ ПРЕДОСТАВЛЕНИЯ ГАРАНТИЙ. ПРОГРАММНОЕ ОБЕСПЕЧЕНИЕ ЛИЦЕНЗИРУЕТСЯ «КАК ЕСТЬ». ВЫ ПОЛЬЗУЕТЕСЬ ИМ НА СОБСТВЕННЫЙ РИСК. MICROSOFT НЕ ПРЕДОСТАВЛЯЕТ НИКАКИХ ЯВНЫХ ГАРАНТИЙ И УСЛОВИЙ. В СТЕПЕНИ, ДОПУСТИМОЙ МЕСТНЫМ ЗАКОНОДАТЕЛЬСТВОМ, MICROSOFT ИСКЛЮЧАЕТ ПОДРАЗУМЕВАЕМЫЕ ГАРАНТИИ СОБЛЮДЕНИЯ ПРИНЯТЫХ СТАНДАРТОВ КАЧЕСТВА, ПРИМЕНИМОСТИ ДЛЯ КОНКРЕТНОЙ ЦЕЛИ И НЕНАРУШЕНИЯ ПРАВ НА ИНТЕЛЛЕКТУАЛЬНУЮ СОБСТВЕННОСТЬ.</w:t>
      </w:r>
    </w:p>
    <w:p w14:paraId="4C162817" w14:textId="77777777" w:rsidR="00F15EA7" w:rsidRPr="000A177D" w:rsidRDefault="00E47200">
      <w:pPr>
        <w:pStyle w:val="Heading1"/>
      </w:pPr>
      <w:r>
        <w:rPr>
          <w:rFonts w:eastAsia="SimSun"/>
          <w:sz w:val="20"/>
          <w:szCs w:val="20"/>
        </w:rPr>
        <w:t>ОГРАНИЧЕНИЕ И ИСКЛЮЧЕНИЕ ОТВЕТСТВЕННОСТИ ЗА УБЫТКИ И УЩЕРБ</w:t>
      </w:r>
      <w:r>
        <w:rPr>
          <w:sz w:val="20"/>
          <w:szCs w:val="20"/>
        </w:rPr>
        <w:t>. ВЫ МОЖЕТЕ ВЗЫСКАТЬ С MICROSOFT И ПОСТАВЩИКОВ MICROSOFT ТОЛЬКО ПРЯМЫЕ УБЫТКИ В РАЗМЕРЕ НЕ БОЛЕЕ 5,00 ДОЛЛАРОВ США. 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14:paraId="4C162818" w14:textId="77777777" w:rsidR="00F15EA7" w:rsidRPr="000A177D" w:rsidRDefault="00E47200" w:rsidP="0071730A">
      <w:pPr>
        <w:pStyle w:val="Body1"/>
        <w:widowControl w:val="0"/>
      </w:pPr>
      <w:r>
        <w:rPr>
          <w:rFonts w:eastAsia="SimSun"/>
          <w:sz w:val="20"/>
          <w:szCs w:val="20"/>
        </w:rP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14:paraId="4C162819" w14:textId="77777777" w:rsidR="00F15EA7" w:rsidRPr="000A177D" w:rsidRDefault="00E47200">
      <w:pPr>
        <w:widowControl w:val="0"/>
        <w:ind w:left="360"/>
      </w:pPr>
      <w:r>
        <w:rPr>
          <w:rFonts w:eastAsia="SimSun"/>
          <w:sz w:val="20"/>
          <w:szCs w:val="20"/>
        </w:rPr>
        <w:t>Это ограничение действует даже в том случае, если в Microsoft было или должно было быть известно о возможности таких убытков. Вышеуказанные ограничения и исключения могут к вам не относиться, если законодательство вашей страны не допускает исключения или ограничения ответственности за случайные, косвенные или другие убытки.</w:t>
      </w:r>
    </w:p>
    <w:p w14:paraId="4C16281A" w14:textId="77777777" w:rsidR="008D1BBD" w:rsidRPr="000D4429" w:rsidRDefault="008D1BBD">
      <w:pPr>
        <w:widowControl w:val="0"/>
        <w:ind w:left="360"/>
        <w:rPr>
          <w:lang w:val="en-US"/>
        </w:rPr>
      </w:pPr>
    </w:p>
    <w:p w14:paraId="4C16281B" w14:textId="69C4F4D7" w:rsidR="008D1BBD" w:rsidRPr="001E1D69" w:rsidRDefault="008D1BBD" w:rsidP="00DD0756">
      <w:pPr>
        <w:widowControl w:val="0"/>
        <w:ind w:left="360"/>
        <w:rPr>
          <w:lang w:val="en-US"/>
        </w:rPr>
      </w:pPr>
      <w:r w:rsidRPr="001E1D69">
        <w:rPr>
          <w:rFonts w:eastAsia="SimSun"/>
          <w:sz w:val="20"/>
          <w:szCs w:val="20"/>
          <w:lang w:val="en-US"/>
        </w:rPr>
        <w:t>EULA</w:t>
      </w:r>
      <w:bookmarkStart w:id="0" w:name="_GoBack"/>
      <w:bookmarkEnd w:id="0"/>
      <w:r w:rsidRPr="001E1D69">
        <w:rPr>
          <w:rFonts w:eastAsia="SimSun"/>
          <w:sz w:val="20"/>
          <w:szCs w:val="20"/>
          <w:lang w:val="en-US"/>
        </w:rPr>
        <w:t>ID: VS2017_TOOLS_ADDONs_C++_RTW_</w:t>
      </w:r>
      <w:r w:rsidR="00DD0756">
        <w:rPr>
          <w:rFonts w:eastAsia="SimSun"/>
          <w:sz w:val="20"/>
          <w:szCs w:val="20"/>
          <w:lang w:val="en-US"/>
        </w:rPr>
        <w:t>RUS</w:t>
      </w:r>
    </w:p>
    <w:sectPr w:rsidR="008D1BBD" w:rsidRPr="001E1D69">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89280" w14:textId="77777777" w:rsidR="00C6766A" w:rsidRDefault="00C6766A">
      <w:pPr>
        <w:rPr>
          <w:rFonts w:cs="Times New Roman"/>
        </w:rPr>
      </w:pPr>
      <w:r>
        <w:separator/>
      </w:r>
    </w:p>
  </w:endnote>
  <w:endnote w:type="continuationSeparator" w:id="0">
    <w:p w14:paraId="0137ADB4" w14:textId="77777777" w:rsidR="00C6766A" w:rsidRDefault="00C6766A">
      <w:pPr>
        <w:rPr>
          <w:rFonts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5BED" w14:textId="77777777" w:rsidR="00270AC3" w:rsidRDefault="00270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EF22" w14:textId="77777777" w:rsidR="00270AC3" w:rsidRDefault="00270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F77A" w14:textId="77777777" w:rsidR="00270AC3" w:rsidRDefault="00270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DE946" w14:textId="77777777" w:rsidR="00C6766A" w:rsidRDefault="00C6766A">
      <w:pPr>
        <w:rPr>
          <w:rFonts w:cs="Times New Roman"/>
        </w:rPr>
      </w:pPr>
      <w:r>
        <w:separator/>
      </w:r>
    </w:p>
  </w:footnote>
  <w:footnote w:type="continuationSeparator" w:id="0">
    <w:p w14:paraId="5F975C92" w14:textId="77777777" w:rsidR="00C6766A" w:rsidRDefault="00C6766A">
      <w:pPr>
        <w:rPr>
          <w:rFonts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1E1D" w14:textId="77777777" w:rsidR="00270AC3" w:rsidRDefault="00270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B5553" w14:textId="77777777" w:rsidR="00270AC3" w:rsidRDefault="00270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7E5B" w14:textId="77777777" w:rsidR="00270AC3" w:rsidRDefault="0027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257C0"/>
    <w:rsid w:val="00033237"/>
    <w:rsid w:val="00087D93"/>
    <w:rsid w:val="00093887"/>
    <w:rsid w:val="000A177D"/>
    <w:rsid w:val="000D4429"/>
    <w:rsid w:val="000E462E"/>
    <w:rsid w:val="00101F6E"/>
    <w:rsid w:val="0011022C"/>
    <w:rsid w:val="00132C1B"/>
    <w:rsid w:val="001741D9"/>
    <w:rsid w:val="001B2660"/>
    <w:rsid w:val="001E1D69"/>
    <w:rsid w:val="002165F0"/>
    <w:rsid w:val="0021726D"/>
    <w:rsid w:val="00217824"/>
    <w:rsid w:val="00270AC3"/>
    <w:rsid w:val="002A5E18"/>
    <w:rsid w:val="002A67B3"/>
    <w:rsid w:val="002B0908"/>
    <w:rsid w:val="002B5432"/>
    <w:rsid w:val="002B61BD"/>
    <w:rsid w:val="002D0C0A"/>
    <w:rsid w:val="003E305D"/>
    <w:rsid w:val="004138C9"/>
    <w:rsid w:val="00424A73"/>
    <w:rsid w:val="004730C0"/>
    <w:rsid w:val="0048051A"/>
    <w:rsid w:val="00487F19"/>
    <w:rsid w:val="004A71FC"/>
    <w:rsid w:val="004C2CF0"/>
    <w:rsid w:val="004F0BDD"/>
    <w:rsid w:val="004F6156"/>
    <w:rsid w:val="005112F7"/>
    <w:rsid w:val="00535024"/>
    <w:rsid w:val="0054177A"/>
    <w:rsid w:val="0057092F"/>
    <w:rsid w:val="00585893"/>
    <w:rsid w:val="00585F9C"/>
    <w:rsid w:val="00593953"/>
    <w:rsid w:val="005E5224"/>
    <w:rsid w:val="005F767D"/>
    <w:rsid w:val="005F7F9A"/>
    <w:rsid w:val="00675AF5"/>
    <w:rsid w:val="006D48E9"/>
    <w:rsid w:val="006F52CE"/>
    <w:rsid w:val="00713355"/>
    <w:rsid w:val="00716531"/>
    <w:rsid w:val="0071730A"/>
    <w:rsid w:val="00754D54"/>
    <w:rsid w:val="00767154"/>
    <w:rsid w:val="007869AA"/>
    <w:rsid w:val="007A1DA7"/>
    <w:rsid w:val="007B4FFF"/>
    <w:rsid w:val="007E4964"/>
    <w:rsid w:val="00815470"/>
    <w:rsid w:val="00862D38"/>
    <w:rsid w:val="00883EE6"/>
    <w:rsid w:val="008975B7"/>
    <w:rsid w:val="008D1BBD"/>
    <w:rsid w:val="0095185A"/>
    <w:rsid w:val="00952087"/>
    <w:rsid w:val="00971CA4"/>
    <w:rsid w:val="009A6780"/>
    <w:rsid w:val="009C3082"/>
    <w:rsid w:val="00A060BA"/>
    <w:rsid w:val="00A32BB6"/>
    <w:rsid w:val="00A44DF6"/>
    <w:rsid w:val="00A65794"/>
    <w:rsid w:val="00A76133"/>
    <w:rsid w:val="00AA776B"/>
    <w:rsid w:val="00AC393B"/>
    <w:rsid w:val="00B02063"/>
    <w:rsid w:val="00B10971"/>
    <w:rsid w:val="00B23DFB"/>
    <w:rsid w:val="00B406AF"/>
    <w:rsid w:val="00B90EF7"/>
    <w:rsid w:val="00BE609E"/>
    <w:rsid w:val="00C139E1"/>
    <w:rsid w:val="00C3080D"/>
    <w:rsid w:val="00C45CAE"/>
    <w:rsid w:val="00C618CC"/>
    <w:rsid w:val="00C6766A"/>
    <w:rsid w:val="00C73792"/>
    <w:rsid w:val="00C75044"/>
    <w:rsid w:val="00C831EA"/>
    <w:rsid w:val="00C86DC7"/>
    <w:rsid w:val="00C97391"/>
    <w:rsid w:val="00CD1DBB"/>
    <w:rsid w:val="00D07018"/>
    <w:rsid w:val="00D1164B"/>
    <w:rsid w:val="00D1516E"/>
    <w:rsid w:val="00DC02A8"/>
    <w:rsid w:val="00DD0756"/>
    <w:rsid w:val="00E26362"/>
    <w:rsid w:val="00E400F3"/>
    <w:rsid w:val="00E47200"/>
    <w:rsid w:val="00EF6707"/>
    <w:rsid w:val="00F15EA7"/>
    <w:rsid w:val="00F46209"/>
    <w:rsid w:val="00F61089"/>
    <w:rsid w:val="00F67171"/>
    <w:rsid w:val="00FA2358"/>
    <w:rsid w:val="00FA5DCC"/>
    <w:rsid w:val="00FA795B"/>
    <w:rsid w:val="00FB0B4A"/>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627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ru-RU" w:eastAsia="ru-RU" w:bidi="ru-RU"/>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LogoportMarkup">
    <w:name w:val="LogoportMarkup"/>
    <w:basedOn w:val="DefaultParagraphFont"/>
    <w:rsid w:val="000A177D"/>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0A177D"/>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5479">
      <w:marLeft w:val="0"/>
      <w:marRight w:val="0"/>
      <w:marTop w:val="0"/>
      <w:marBottom w:val="0"/>
      <w:divBdr>
        <w:top w:val="none" w:sz="0" w:space="0" w:color="auto"/>
        <w:left w:val="none" w:sz="0" w:space="0" w:color="auto"/>
        <w:bottom w:val="none" w:sz="0" w:space="0" w:color="auto"/>
        <w:right w:val="none" w:sz="0" w:space="0" w:color="auto"/>
      </w:divBdr>
    </w:div>
    <w:div w:id="402025480">
      <w:marLeft w:val="0"/>
      <w:marRight w:val="0"/>
      <w:marTop w:val="0"/>
      <w:marBottom w:val="0"/>
      <w:divBdr>
        <w:top w:val="none" w:sz="0" w:space="0" w:color="auto"/>
        <w:left w:val="none" w:sz="0" w:space="0" w:color="auto"/>
        <w:bottom w:val="none" w:sz="0" w:space="0" w:color="auto"/>
        <w:right w:val="none" w:sz="0" w:space="0" w:color="auto"/>
      </w:divBdr>
    </w:div>
    <w:div w:id="402025481">
      <w:marLeft w:val="0"/>
      <w:marRight w:val="0"/>
      <w:marTop w:val="0"/>
      <w:marBottom w:val="0"/>
      <w:divBdr>
        <w:top w:val="none" w:sz="0" w:space="0" w:color="auto"/>
        <w:left w:val="none" w:sz="0" w:space="0" w:color="auto"/>
        <w:bottom w:val="none" w:sz="0" w:space="0" w:color="auto"/>
        <w:right w:val="none" w:sz="0" w:space="0" w:color="auto"/>
      </w:divBdr>
    </w:div>
    <w:div w:id="402025482">
      <w:marLeft w:val="0"/>
      <w:marRight w:val="0"/>
      <w:marTop w:val="0"/>
      <w:marBottom w:val="0"/>
      <w:divBdr>
        <w:top w:val="none" w:sz="0" w:space="0" w:color="auto"/>
        <w:left w:val="none" w:sz="0" w:space="0" w:color="auto"/>
        <w:bottom w:val="none" w:sz="0" w:space="0" w:color="auto"/>
        <w:right w:val="none" w:sz="0" w:space="0" w:color="auto"/>
      </w:divBdr>
    </w:div>
    <w:div w:id="402025483">
      <w:marLeft w:val="0"/>
      <w:marRight w:val="0"/>
      <w:marTop w:val="0"/>
      <w:marBottom w:val="0"/>
      <w:divBdr>
        <w:top w:val="none" w:sz="0" w:space="0" w:color="auto"/>
        <w:left w:val="none" w:sz="0" w:space="0" w:color="auto"/>
        <w:bottom w:val="none" w:sz="0" w:space="0" w:color="auto"/>
        <w:right w:val="none" w:sz="0" w:space="0" w:color="auto"/>
      </w:divBdr>
    </w:div>
    <w:div w:id="402025484">
      <w:marLeft w:val="0"/>
      <w:marRight w:val="0"/>
      <w:marTop w:val="0"/>
      <w:marBottom w:val="0"/>
      <w:divBdr>
        <w:top w:val="none" w:sz="0" w:space="0" w:color="auto"/>
        <w:left w:val="none" w:sz="0" w:space="0" w:color="auto"/>
        <w:bottom w:val="none" w:sz="0" w:space="0" w:color="auto"/>
        <w:right w:val="none" w:sz="0" w:space="0" w:color="auto"/>
      </w:divBdr>
    </w:div>
    <w:div w:id="402025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microsoft.com/fwlink/?LinkID=8247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irdpartysource.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60CA-BE8F-4321-8909-5DBC3864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2017-11-15T18:26:00Z</dcterms:created>
  <dcterms:modified xsi:type="dcterms:W3CDTF">2017-11-17T22:25:00Z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2017-11-17T22:25:38.9957368Z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